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1A" w:rsidRDefault="00E71F36" w:rsidP="007245D2">
      <w:pPr>
        <w:spacing w:before="120"/>
        <w:jc w:val="both"/>
        <w:rPr>
          <w:szCs w:val="22"/>
          <w:lang w:val="en-US"/>
        </w:rPr>
      </w:pPr>
      <w:bookmarkStart w:id="0" w:name="_Toc477169649"/>
      <w:r>
        <w:rPr>
          <w:noProof/>
          <w:lang w:val="id-ID" w:eastAsia="id-ID"/>
        </w:rPr>
        <mc:AlternateContent>
          <mc:Choice Requires="wpg">
            <w:drawing>
              <wp:anchor distT="0" distB="0" distL="114300" distR="114300" simplePos="0" relativeHeight="251655168" behindDoc="1" locked="0" layoutInCell="1" allowOverlap="1">
                <wp:simplePos x="0" y="0"/>
                <wp:positionH relativeFrom="page">
                  <wp:posOffset>409575</wp:posOffset>
                </wp:positionH>
                <wp:positionV relativeFrom="page">
                  <wp:posOffset>1964690</wp:posOffset>
                </wp:positionV>
                <wp:extent cx="6859905" cy="8511540"/>
                <wp:effectExtent l="0" t="2540" r="0" b="1270"/>
                <wp:wrapNone/>
                <wp:docPr id="2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905" cy="8511540"/>
                          <a:chOff x="46912" y="0"/>
                          <a:chExt cx="6860277" cy="7861242"/>
                        </a:xfrm>
                      </wpg:grpSpPr>
                      <wps:wsp>
                        <wps:cNvPr id="23" name="Rectangle 195"/>
                        <wps:cNvSpPr>
                          <a:spLocks noChangeArrowheads="1"/>
                        </wps:cNvSpPr>
                        <wps:spPr bwMode="auto">
                          <a:xfrm>
                            <a:off x="51169" y="2848967"/>
                            <a:ext cx="6856019" cy="5012275"/>
                          </a:xfrm>
                          <a:prstGeom prst="rect">
                            <a:avLst/>
                          </a:prstGeom>
                          <a:solidFill>
                            <a:srgbClr val="111F6A"/>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6C6B90" w:rsidRPr="00EB1451" w:rsidRDefault="006C6B90" w:rsidP="00EB1451">
                              <w:pPr>
                                <w:pStyle w:val="MediumShading1-Accent2"/>
                                <w:spacing w:before="120"/>
                                <w:rPr>
                                  <w:color w:val="FFFFFF"/>
                                </w:rPr>
                              </w:pPr>
                            </w:p>
                          </w:txbxContent>
                        </wps:txbx>
                        <wps:bodyPr rot="0" vert="horz" wrap="square" lIns="457200" tIns="731520" rIns="457200" bIns="457200" anchor="b" anchorCtr="0" upright="1">
                          <a:noAutofit/>
                        </wps:bodyPr>
                      </wps:wsp>
                      <wps:wsp>
                        <wps:cNvPr id="24" name="Rectangle 194"/>
                        <wps:cNvSpPr>
                          <a:spLocks noChangeArrowheads="1"/>
                        </wps:cNvSpPr>
                        <wps:spPr bwMode="auto">
                          <a:xfrm>
                            <a:off x="46912" y="0"/>
                            <a:ext cx="6860277" cy="2423512"/>
                          </a:xfrm>
                          <a:prstGeom prst="rect">
                            <a:avLst/>
                          </a:prstGeom>
                          <a:solidFill>
                            <a:srgbClr val="111F6A"/>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6C6B90" w:rsidRPr="00BD5B3E" w:rsidRDefault="006C6B90" w:rsidP="00354A48">
                              <w:pPr>
                                <w:rPr>
                                  <w:rFonts w:ascii="Arial" w:eastAsia="Times New Roman" w:hAnsi="Arial" w:cs="Arial"/>
                                  <w:b/>
                                  <w:noProof/>
                                  <w:color w:val="FFFFFF"/>
                                  <w:sz w:val="48"/>
                                  <w:szCs w:val="48"/>
                                </w:rPr>
                              </w:pPr>
                              <w:r w:rsidRPr="00BD5B3E">
                                <w:rPr>
                                  <w:rFonts w:ascii="Arial" w:eastAsia="Times New Roman" w:hAnsi="Arial" w:cs="Arial"/>
                                  <w:b/>
                                  <w:noProof/>
                                  <w:color w:val="FFFFFF"/>
                                  <w:sz w:val="48"/>
                                  <w:szCs w:val="48"/>
                                </w:rPr>
                                <w:t>Budget Notes</w:t>
                              </w:r>
                            </w:p>
                            <w:p w:rsidR="006C6B90" w:rsidRPr="00BD5B3E" w:rsidRDefault="006C6B90" w:rsidP="00BC6B9F">
                              <w:pPr>
                                <w:pStyle w:val="ListParagraph"/>
                                <w:numPr>
                                  <w:ilvl w:val="0"/>
                                  <w:numId w:val="18"/>
                                </w:numPr>
                                <w:spacing w:line="240" w:lineRule="auto"/>
                                <w:rPr>
                                  <w:rFonts w:ascii="Arial" w:eastAsia="Times New Roman" w:hAnsi="Arial" w:cs="Arial"/>
                                  <w:b/>
                                  <w:noProof/>
                                  <w:color w:val="FFFFFF"/>
                                  <w:sz w:val="36"/>
                                  <w:szCs w:val="36"/>
                                </w:rPr>
                              </w:pPr>
                              <w:r w:rsidRPr="00BD5B3E">
                                <w:rPr>
                                  <w:rFonts w:ascii="Arial" w:eastAsia="Times New Roman" w:hAnsi="Arial" w:cs="Arial"/>
                                  <w:b/>
                                  <w:noProof/>
                                  <w:color w:val="FFFFFF"/>
                                  <w:sz w:val="36"/>
                                  <w:szCs w:val="36"/>
                                </w:rPr>
                                <w:t>20</w:t>
                              </w:r>
                              <w:r>
                                <w:rPr>
                                  <w:rFonts w:ascii="Arial" w:eastAsia="Times New Roman" w:hAnsi="Arial" w:cs="Arial"/>
                                  <w:b/>
                                  <w:noProof/>
                                  <w:color w:val="FFFFFF"/>
                                  <w:sz w:val="36"/>
                                  <w:szCs w:val="36"/>
                                </w:rPr>
                                <w:t>19 Actual Expenses</w:t>
                              </w:r>
                            </w:p>
                            <w:p w:rsidR="006C6B90" w:rsidRPr="00BD5B3E" w:rsidRDefault="006C6B90" w:rsidP="00BC6B9F">
                              <w:pPr>
                                <w:pStyle w:val="ListParagraph"/>
                                <w:numPr>
                                  <w:ilvl w:val="0"/>
                                  <w:numId w:val="18"/>
                                </w:numPr>
                                <w:spacing w:line="240" w:lineRule="auto"/>
                                <w:rPr>
                                  <w:rFonts w:ascii="Arial" w:eastAsia="Times New Roman" w:hAnsi="Arial" w:cs="Arial"/>
                                  <w:b/>
                                  <w:noProof/>
                                  <w:color w:val="FFFFFF"/>
                                  <w:sz w:val="36"/>
                                  <w:szCs w:val="36"/>
                                </w:rPr>
                              </w:pPr>
                              <w:r w:rsidRPr="00BD5B3E">
                                <w:rPr>
                                  <w:rFonts w:ascii="Arial" w:eastAsia="Times New Roman" w:hAnsi="Arial" w:cs="Arial"/>
                                  <w:b/>
                                  <w:noProof/>
                                  <w:color w:val="FFFFFF"/>
                                  <w:sz w:val="36"/>
                                  <w:szCs w:val="36"/>
                                </w:rPr>
                                <w:t>20</w:t>
                              </w:r>
                              <w:r>
                                <w:rPr>
                                  <w:rFonts w:ascii="Arial" w:eastAsia="Times New Roman" w:hAnsi="Arial" w:cs="Arial"/>
                                  <w:b/>
                                  <w:noProof/>
                                  <w:color w:val="FFFFFF"/>
                                  <w:sz w:val="36"/>
                                  <w:szCs w:val="36"/>
                                </w:rPr>
                                <w:t>20</w:t>
                              </w:r>
                              <w:r w:rsidRPr="00BD5B3E">
                                <w:rPr>
                                  <w:rFonts w:ascii="Arial" w:eastAsia="Times New Roman" w:hAnsi="Arial" w:cs="Arial"/>
                                  <w:b/>
                                  <w:noProof/>
                                  <w:color w:val="FFFFFF"/>
                                  <w:sz w:val="36"/>
                                  <w:szCs w:val="36"/>
                                </w:rPr>
                                <w:t xml:space="preserve"> Proposed Budget</w:t>
                              </w:r>
                            </w:p>
                            <w:p w:rsidR="006C6B90" w:rsidRPr="00BD5B3E" w:rsidRDefault="006C6B90" w:rsidP="00BC6B9F">
                              <w:pPr>
                                <w:pStyle w:val="ListParagraph"/>
                                <w:numPr>
                                  <w:ilvl w:val="0"/>
                                  <w:numId w:val="18"/>
                                </w:numPr>
                                <w:spacing w:line="240" w:lineRule="auto"/>
                                <w:rPr>
                                  <w:rFonts w:ascii="Arial" w:eastAsia="Times New Roman" w:hAnsi="Arial" w:cs="Arial"/>
                                  <w:b/>
                                  <w:noProof/>
                                  <w:color w:val="FFFFFF"/>
                                  <w:sz w:val="36"/>
                                  <w:szCs w:val="36"/>
                                </w:rPr>
                              </w:pPr>
                              <w:r w:rsidRPr="00BD5B3E">
                                <w:rPr>
                                  <w:rFonts w:ascii="Arial" w:eastAsia="Times New Roman" w:hAnsi="Arial" w:cs="Arial"/>
                                  <w:b/>
                                  <w:noProof/>
                                  <w:color w:val="FFFFFF"/>
                                  <w:sz w:val="36"/>
                                  <w:szCs w:val="36"/>
                                </w:rPr>
                                <w:t>202</w:t>
                              </w:r>
                              <w:r>
                                <w:rPr>
                                  <w:rFonts w:ascii="Arial" w:eastAsia="Times New Roman" w:hAnsi="Arial" w:cs="Arial"/>
                                  <w:b/>
                                  <w:noProof/>
                                  <w:color w:val="FFFFFF"/>
                                  <w:sz w:val="36"/>
                                  <w:szCs w:val="36"/>
                                </w:rPr>
                                <w:t>1</w:t>
                              </w:r>
                              <w:r w:rsidRPr="00BD5B3E">
                                <w:rPr>
                                  <w:rFonts w:ascii="Arial" w:eastAsia="Times New Roman" w:hAnsi="Arial" w:cs="Arial"/>
                                  <w:b/>
                                  <w:noProof/>
                                  <w:color w:val="FFFFFF"/>
                                  <w:sz w:val="36"/>
                                  <w:szCs w:val="36"/>
                                </w:rPr>
                                <w:t xml:space="preserve"> – 202</w:t>
                              </w:r>
                              <w:r w:rsidR="00F85532">
                                <w:rPr>
                                  <w:rFonts w:ascii="Arial" w:eastAsia="Times New Roman" w:hAnsi="Arial" w:cs="Arial"/>
                                  <w:b/>
                                  <w:noProof/>
                                  <w:color w:val="FFFFFF"/>
                                  <w:sz w:val="36"/>
                                  <w:szCs w:val="36"/>
                                </w:rPr>
                                <w:t>2</w:t>
                              </w:r>
                              <w:r w:rsidRPr="00BD5B3E">
                                <w:rPr>
                                  <w:rFonts w:ascii="Arial" w:eastAsia="Times New Roman" w:hAnsi="Arial" w:cs="Arial"/>
                                  <w:b/>
                                  <w:noProof/>
                                  <w:color w:val="FFFFFF"/>
                                  <w:sz w:val="36"/>
                                  <w:szCs w:val="36"/>
                                </w:rPr>
                                <w:t xml:space="preserve"> Proposed Forecast Budget</w:t>
                              </w:r>
                            </w:p>
                            <w:p w:rsidR="006C6B90" w:rsidRDefault="006C6B90" w:rsidP="00EB1451">
                              <w:pPr>
                                <w:ind w:firstLine="720"/>
                                <w:rPr>
                                  <w:b/>
                                  <w:sz w:val="32"/>
                                </w:rPr>
                              </w:pPr>
                            </w:p>
                            <w:p w:rsidR="006C6B90" w:rsidRDefault="006C6B90" w:rsidP="00EB1451">
                              <w:pPr>
                                <w:ind w:firstLine="720"/>
                                <w:rPr>
                                  <w:b/>
                                  <w:sz w:val="32"/>
                                </w:rPr>
                              </w:pPr>
                            </w:p>
                            <w:p w:rsidR="006C6B90" w:rsidRDefault="006C6B9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left:0;text-align:left;margin-left:32.25pt;margin-top:154.7pt;width:540.15pt;height:670.2pt;z-index:-251661312;mso-position-horizontal-relative:page;mso-position-vertical-relative:page" coordorigin="469" coordsize="68602,7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">
                <v:rect id="Rectangle 195" o:spid="_x0000_s1027" style="position:absolute;left:511;top:28489;width:68560;height:5012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kvMUA&#10;AADbAAAADwAAAGRycy9kb3ducmV2LnhtbESPT4vCMBTE7wt+h/AWvCyaqqBSjSLCsh704D/w+Gye&#10;bdnmpTbRdvfTG0HwOMzMb5jpvDGFuFPlcssKet0IBHFidc6pgsP+uzMG4TyyxsIyKfgjB/NZ62OK&#10;sbY1b+m+86kIEHYxKsi8L2MpXZKRQde1JXHwLrYy6IOsUqkrrAPcFLIfRUNpMOewkGFJy4yS393N&#10;KNDX8fbiT6Ny8+P2i//V8Vyvv85KtT+bxQSEp8a/w6/2SivoD+D5Jfw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CS8xQAAANsAAAAPAAAAAAAAAAAAAAAAAJgCAABkcnMv&#10;ZG93bnJldi54bWxQSwUGAAAAAAQABAD1AAAAigMAAAAA&#10;" fillcolor="#111f6a" stroked="f" strokeweight="1pt">
                  <v:textbox inset="36pt,57.6pt,36pt,36pt">
                    <w:txbxContent>
                      <w:p w:rsidR="006C6B90" w:rsidRPr="00EB1451" w:rsidRDefault="006C6B90" w:rsidP="00EB1451">
                        <w:pPr>
                          <w:pStyle w:val="MediumShading1-Accent2"/>
                          <w:spacing w:before="120"/>
                          <w:rPr>
                            <w:color w:val="FFFFFF"/>
                          </w:rPr>
                        </w:pPr>
                      </w:p>
                    </w:txbxContent>
                  </v:textbox>
                </v:rect>
                <v:rect id="Rectangle 194" o:spid="_x0000_s1028" style="position:absolute;left:469;width:68602;height:2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0yQ8QA&#10;AADbAAAADwAAAGRycy9kb3ducmV2LnhtbESPQWsCMRSE74L/ITyhN826FJGtUUpFsQiVtS29PjbP&#10;3W2TlyVJdf33jSD0OMzMN8xi1VsjzuRD61jBdJKBIK6cbrlW8PG+Gc9BhIis0TgmBVcKsFoOBwss&#10;tLtwSedjrEWCcChQQRNjV0gZqoYshonriJN3ct5iTNLXUnu8JLg1Ms+ymbTYclposKOXhqqf469V&#10;8OkO7d7sT6/lfFsa/5Z/T93XWqmHUf/8BCJSH//D9/ZOK8gf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dMkPEAAAA2wAAAA8AAAAAAAAAAAAAAAAAmAIAAGRycy9k&#10;b3ducmV2LnhtbFBLBQYAAAAABAAEAPUAAACJAwAAAAA=&#10;" fillcolor="#111f6a" stroked="f" strokeweight="1pt">
                  <v:textbox>
                    <w:txbxContent>
                      <w:p w:rsidR="006C6B90" w:rsidRPr="00BD5B3E" w:rsidRDefault="006C6B90" w:rsidP="00354A48">
                        <w:pPr>
                          <w:rPr>
                            <w:rFonts w:ascii="Arial" w:eastAsia="Times New Roman" w:hAnsi="Arial" w:cs="Arial"/>
                            <w:b/>
                            <w:noProof/>
                            <w:color w:val="FFFFFF"/>
                            <w:sz w:val="48"/>
                            <w:szCs w:val="48"/>
                          </w:rPr>
                        </w:pPr>
                        <w:r w:rsidRPr="00BD5B3E">
                          <w:rPr>
                            <w:rFonts w:ascii="Arial" w:eastAsia="Times New Roman" w:hAnsi="Arial" w:cs="Arial"/>
                            <w:b/>
                            <w:noProof/>
                            <w:color w:val="FFFFFF"/>
                            <w:sz w:val="48"/>
                            <w:szCs w:val="48"/>
                          </w:rPr>
                          <w:t>Budget Notes</w:t>
                        </w:r>
                      </w:p>
                      <w:p w:rsidR="006C6B90" w:rsidRPr="00BD5B3E" w:rsidRDefault="006C6B90" w:rsidP="00BC6B9F">
                        <w:pPr>
                          <w:pStyle w:val="ListParagraph"/>
                          <w:numPr>
                            <w:ilvl w:val="0"/>
                            <w:numId w:val="18"/>
                          </w:numPr>
                          <w:spacing w:line="240" w:lineRule="auto"/>
                          <w:rPr>
                            <w:rFonts w:ascii="Arial" w:eastAsia="Times New Roman" w:hAnsi="Arial" w:cs="Arial"/>
                            <w:b/>
                            <w:noProof/>
                            <w:color w:val="FFFFFF"/>
                            <w:sz w:val="36"/>
                            <w:szCs w:val="36"/>
                          </w:rPr>
                        </w:pPr>
                        <w:r w:rsidRPr="00BD5B3E">
                          <w:rPr>
                            <w:rFonts w:ascii="Arial" w:eastAsia="Times New Roman" w:hAnsi="Arial" w:cs="Arial"/>
                            <w:b/>
                            <w:noProof/>
                            <w:color w:val="FFFFFF"/>
                            <w:sz w:val="36"/>
                            <w:szCs w:val="36"/>
                          </w:rPr>
                          <w:t>20</w:t>
                        </w:r>
                        <w:r>
                          <w:rPr>
                            <w:rFonts w:ascii="Arial" w:eastAsia="Times New Roman" w:hAnsi="Arial" w:cs="Arial"/>
                            <w:b/>
                            <w:noProof/>
                            <w:color w:val="FFFFFF"/>
                            <w:sz w:val="36"/>
                            <w:szCs w:val="36"/>
                          </w:rPr>
                          <w:t>19 Actual Expenses</w:t>
                        </w:r>
                      </w:p>
                      <w:p w:rsidR="006C6B90" w:rsidRPr="00BD5B3E" w:rsidRDefault="006C6B90" w:rsidP="00BC6B9F">
                        <w:pPr>
                          <w:pStyle w:val="ListParagraph"/>
                          <w:numPr>
                            <w:ilvl w:val="0"/>
                            <w:numId w:val="18"/>
                          </w:numPr>
                          <w:spacing w:line="240" w:lineRule="auto"/>
                          <w:rPr>
                            <w:rFonts w:ascii="Arial" w:eastAsia="Times New Roman" w:hAnsi="Arial" w:cs="Arial"/>
                            <w:b/>
                            <w:noProof/>
                            <w:color w:val="FFFFFF"/>
                            <w:sz w:val="36"/>
                            <w:szCs w:val="36"/>
                          </w:rPr>
                        </w:pPr>
                        <w:r w:rsidRPr="00BD5B3E">
                          <w:rPr>
                            <w:rFonts w:ascii="Arial" w:eastAsia="Times New Roman" w:hAnsi="Arial" w:cs="Arial"/>
                            <w:b/>
                            <w:noProof/>
                            <w:color w:val="FFFFFF"/>
                            <w:sz w:val="36"/>
                            <w:szCs w:val="36"/>
                          </w:rPr>
                          <w:t>20</w:t>
                        </w:r>
                        <w:r>
                          <w:rPr>
                            <w:rFonts w:ascii="Arial" w:eastAsia="Times New Roman" w:hAnsi="Arial" w:cs="Arial"/>
                            <w:b/>
                            <w:noProof/>
                            <w:color w:val="FFFFFF"/>
                            <w:sz w:val="36"/>
                            <w:szCs w:val="36"/>
                          </w:rPr>
                          <w:t>20</w:t>
                        </w:r>
                        <w:r w:rsidRPr="00BD5B3E">
                          <w:rPr>
                            <w:rFonts w:ascii="Arial" w:eastAsia="Times New Roman" w:hAnsi="Arial" w:cs="Arial"/>
                            <w:b/>
                            <w:noProof/>
                            <w:color w:val="FFFFFF"/>
                            <w:sz w:val="36"/>
                            <w:szCs w:val="36"/>
                          </w:rPr>
                          <w:t xml:space="preserve"> Proposed Budget</w:t>
                        </w:r>
                      </w:p>
                      <w:p w:rsidR="006C6B90" w:rsidRPr="00BD5B3E" w:rsidRDefault="006C6B90" w:rsidP="00BC6B9F">
                        <w:pPr>
                          <w:pStyle w:val="ListParagraph"/>
                          <w:numPr>
                            <w:ilvl w:val="0"/>
                            <w:numId w:val="18"/>
                          </w:numPr>
                          <w:spacing w:line="240" w:lineRule="auto"/>
                          <w:rPr>
                            <w:rFonts w:ascii="Arial" w:eastAsia="Times New Roman" w:hAnsi="Arial" w:cs="Arial"/>
                            <w:b/>
                            <w:noProof/>
                            <w:color w:val="FFFFFF"/>
                            <w:sz w:val="36"/>
                            <w:szCs w:val="36"/>
                          </w:rPr>
                        </w:pPr>
                        <w:r w:rsidRPr="00BD5B3E">
                          <w:rPr>
                            <w:rFonts w:ascii="Arial" w:eastAsia="Times New Roman" w:hAnsi="Arial" w:cs="Arial"/>
                            <w:b/>
                            <w:noProof/>
                            <w:color w:val="FFFFFF"/>
                            <w:sz w:val="36"/>
                            <w:szCs w:val="36"/>
                          </w:rPr>
                          <w:t>202</w:t>
                        </w:r>
                        <w:r>
                          <w:rPr>
                            <w:rFonts w:ascii="Arial" w:eastAsia="Times New Roman" w:hAnsi="Arial" w:cs="Arial"/>
                            <w:b/>
                            <w:noProof/>
                            <w:color w:val="FFFFFF"/>
                            <w:sz w:val="36"/>
                            <w:szCs w:val="36"/>
                          </w:rPr>
                          <w:t>1</w:t>
                        </w:r>
                        <w:r w:rsidRPr="00BD5B3E">
                          <w:rPr>
                            <w:rFonts w:ascii="Arial" w:eastAsia="Times New Roman" w:hAnsi="Arial" w:cs="Arial"/>
                            <w:b/>
                            <w:noProof/>
                            <w:color w:val="FFFFFF"/>
                            <w:sz w:val="36"/>
                            <w:szCs w:val="36"/>
                          </w:rPr>
                          <w:t xml:space="preserve"> – 202</w:t>
                        </w:r>
                        <w:r w:rsidR="00F85532">
                          <w:rPr>
                            <w:rFonts w:ascii="Arial" w:eastAsia="Times New Roman" w:hAnsi="Arial" w:cs="Arial"/>
                            <w:b/>
                            <w:noProof/>
                            <w:color w:val="FFFFFF"/>
                            <w:sz w:val="36"/>
                            <w:szCs w:val="36"/>
                          </w:rPr>
                          <w:t>2</w:t>
                        </w:r>
                        <w:r w:rsidRPr="00BD5B3E">
                          <w:rPr>
                            <w:rFonts w:ascii="Arial" w:eastAsia="Times New Roman" w:hAnsi="Arial" w:cs="Arial"/>
                            <w:b/>
                            <w:noProof/>
                            <w:color w:val="FFFFFF"/>
                            <w:sz w:val="36"/>
                            <w:szCs w:val="36"/>
                          </w:rPr>
                          <w:t xml:space="preserve"> Proposed Forecast Budget</w:t>
                        </w:r>
                      </w:p>
                      <w:p w:rsidR="006C6B90" w:rsidRDefault="006C6B90" w:rsidP="00EB1451">
                        <w:pPr>
                          <w:ind w:firstLine="720"/>
                          <w:rPr>
                            <w:b/>
                            <w:sz w:val="32"/>
                          </w:rPr>
                        </w:pPr>
                      </w:p>
                      <w:p w:rsidR="006C6B90" w:rsidRDefault="006C6B90" w:rsidP="00EB1451">
                        <w:pPr>
                          <w:ind w:firstLine="720"/>
                          <w:rPr>
                            <w:b/>
                            <w:sz w:val="32"/>
                          </w:rPr>
                        </w:pPr>
                      </w:p>
                      <w:p w:rsidR="006C6B90" w:rsidRDefault="006C6B90"/>
                    </w:txbxContent>
                  </v:textbox>
                </v:rect>
                <w10:wrap anchorx="page" anchory="page"/>
              </v:group>
            </w:pict>
          </mc:Fallback>
        </mc:AlternateContent>
      </w:r>
      <w:r w:rsidRPr="00BC6B9F">
        <w:rPr>
          <w:rFonts w:ascii="Arial Nova" w:hAnsi="Arial Nova"/>
          <w:noProof/>
          <w:sz w:val="21"/>
          <w:lang w:val="id-ID" w:eastAsia="id-ID"/>
        </w:rPr>
        <w:drawing>
          <wp:inline distT="0" distB="0" distL="0" distR="0">
            <wp:extent cx="5734050" cy="1009650"/>
            <wp:effectExtent l="0" t="0" r="0" b="0"/>
            <wp:docPr id="7"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009650"/>
                    </a:xfrm>
                    <a:prstGeom prst="rect">
                      <a:avLst/>
                    </a:prstGeom>
                    <a:noFill/>
                    <a:ln>
                      <a:noFill/>
                    </a:ln>
                  </pic:spPr>
                </pic:pic>
              </a:graphicData>
            </a:graphic>
          </wp:inline>
        </w:drawing>
      </w:r>
    </w:p>
    <w:p w:rsidR="009A131A" w:rsidRDefault="009A131A" w:rsidP="007245D2">
      <w:pPr>
        <w:spacing w:before="120"/>
        <w:jc w:val="both"/>
        <w:rPr>
          <w:szCs w:val="22"/>
          <w:lang w:val="en-US"/>
        </w:rPr>
      </w:pPr>
    </w:p>
    <w:p w:rsidR="00EB1451" w:rsidRPr="00EB1451" w:rsidRDefault="00EB1451" w:rsidP="007245D2">
      <w:pPr>
        <w:spacing w:before="120"/>
        <w:jc w:val="both"/>
        <w:rPr>
          <w:szCs w:val="22"/>
          <w:lang w:val="en-US"/>
        </w:rPr>
      </w:pPr>
    </w:p>
    <w:p w:rsidR="00EB1451" w:rsidRPr="00EB1451" w:rsidRDefault="00EB1451" w:rsidP="007245D2">
      <w:pPr>
        <w:spacing w:before="120"/>
        <w:jc w:val="both"/>
        <w:rPr>
          <w:szCs w:val="22"/>
          <w:lang w:val="en-US"/>
        </w:rPr>
      </w:pPr>
    </w:p>
    <w:p w:rsidR="00EB1451" w:rsidRPr="00EB1451" w:rsidRDefault="00EB1451" w:rsidP="00EB1451">
      <w:pPr>
        <w:tabs>
          <w:tab w:val="left" w:pos="2889"/>
        </w:tabs>
        <w:spacing w:before="120"/>
        <w:jc w:val="both"/>
        <w:rPr>
          <w:sz w:val="20"/>
          <w:szCs w:val="20"/>
          <w:lang w:val="en-US"/>
        </w:rPr>
      </w:pPr>
      <w:r w:rsidRPr="00EB1451">
        <w:rPr>
          <w:sz w:val="20"/>
          <w:szCs w:val="20"/>
          <w:lang w:val="en-US"/>
        </w:rPr>
        <w:t xml:space="preserve"> </w:t>
      </w:r>
      <w:r w:rsidRPr="00EB1451">
        <w:rPr>
          <w:sz w:val="20"/>
          <w:szCs w:val="20"/>
          <w:lang w:val="en-US"/>
        </w:rPr>
        <w:tab/>
      </w:r>
    </w:p>
    <w:p w:rsidR="00EB1451" w:rsidRPr="00EB1451" w:rsidRDefault="00E71F36" w:rsidP="00A476B2">
      <w:pPr>
        <w:tabs>
          <w:tab w:val="left" w:pos="5103"/>
        </w:tabs>
        <w:spacing w:after="160" w:line="259" w:lineRule="auto"/>
        <w:ind w:left="-567"/>
        <w:rPr>
          <w:noProof/>
          <w:szCs w:val="22"/>
          <w:lang w:val="en-US"/>
        </w:rPr>
        <w:sectPr w:rsidR="00EB1451" w:rsidRPr="00EB1451" w:rsidSect="00EB1451">
          <w:footerReference w:type="even" r:id="rId9"/>
          <w:footerReference w:type="default" r:id="rId10"/>
          <w:footerReference w:type="first" r:id="rId11"/>
          <w:pgSz w:w="11906" w:h="16838"/>
          <w:pgMar w:top="1276" w:right="1440" w:bottom="851" w:left="1440" w:header="708" w:footer="563" w:gutter="0"/>
          <w:pgNumType w:start="0"/>
          <w:cols w:space="708"/>
          <w:titlePg/>
          <w:docGrid w:linePitch="360"/>
        </w:sectPr>
      </w:pPr>
      <w:r>
        <w:rPr>
          <w:noProof/>
          <w:lang w:val="id-ID" w:eastAsia="id-ID"/>
        </w:rPr>
        <w:drawing>
          <wp:anchor distT="0" distB="0" distL="114300" distR="114300" simplePos="0" relativeHeight="251656192" behindDoc="0" locked="0" layoutInCell="1" allowOverlap="1">
            <wp:simplePos x="0" y="0"/>
            <wp:positionH relativeFrom="column">
              <wp:posOffset>-487045</wp:posOffset>
            </wp:positionH>
            <wp:positionV relativeFrom="paragraph">
              <wp:posOffset>918845</wp:posOffset>
            </wp:positionV>
            <wp:extent cx="6817360" cy="4358640"/>
            <wp:effectExtent l="0" t="0" r="2540" b="381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7360" cy="435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-386080</wp:posOffset>
                </wp:positionH>
                <wp:positionV relativeFrom="paragraph">
                  <wp:posOffset>5480685</wp:posOffset>
                </wp:positionV>
                <wp:extent cx="6370320" cy="1686560"/>
                <wp:effectExtent l="0" t="0" r="0" b="889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70320" cy="1686560"/>
                        </a:xfrm>
                        <a:prstGeom prst="rect">
                          <a:avLst/>
                        </a:prstGeom>
                        <a:noFill/>
                        <a:ln>
                          <a:noFill/>
                        </a:ln>
                        <a:effectLst/>
                      </wps:spPr>
                      <wps:txbx>
                        <w:txbxContent>
                          <w:p w:rsidR="006C6B90" w:rsidRDefault="006C6B90" w:rsidP="00D3713B">
                            <w:pPr>
                              <w:spacing w:after="0"/>
                              <w:ind w:left="360"/>
                              <w:jc w:val="center"/>
                              <w:rPr>
                                <w:rFonts w:ascii="Arial" w:hAnsi="Arial" w:cs="Arial"/>
                                <w:b/>
                                <w:color w:val="FFFFFF"/>
                                <w:sz w:val="28"/>
                              </w:rPr>
                            </w:pPr>
                          </w:p>
                          <w:p w:rsidR="006C6B90" w:rsidRDefault="006C6B90" w:rsidP="00D3713B">
                            <w:pPr>
                              <w:spacing w:after="0"/>
                              <w:ind w:left="360"/>
                              <w:jc w:val="center"/>
                              <w:rPr>
                                <w:rFonts w:ascii="Arial" w:hAnsi="Arial" w:cs="Arial"/>
                                <w:b/>
                                <w:color w:val="FFFFFF"/>
                                <w:sz w:val="28"/>
                              </w:rPr>
                            </w:pPr>
                          </w:p>
                          <w:p w:rsidR="006C6B90" w:rsidRDefault="006C6B90" w:rsidP="00D3713B">
                            <w:pPr>
                              <w:spacing w:after="0"/>
                              <w:ind w:left="360"/>
                              <w:jc w:val="center"/>
                              <w:rPr>
                                <w:rFonts w:ascii="Arial" w:hAnsi="Arial" w:cs="Arial"/>
                                <w:b/>
                                <w:color w:val="FFFFFF"/>
                                <w:sz w:val="28"/>
                              </w:rPr>
                            </w:pPr>
                          </w:p>
                          <w:p w:rsidR="006C6B90" w:rsidRDefault="006C6B90" w:rsidP="00D3713B">
                            <w:pPr>
                              <w:spacing w:after="0"/>
                              <w:ind w:left="360"/>
                              <w:jc w:val="center"/>
                              <w:rPr>
                                <w:rFonts w:ascii="Arial" w:hAnsi="Arial" w:cs="Arial"/>
                                <w:b/>
                                <w:color w:val="FFFFFF"/>
                                <w:sz w:val="28"/>
                              </w:rPr>
                            </w:pPr>
                          </w:p>
                          <w:p w:rsidR="006C6B90" w:rsidRPr="00BD5B3E" w:rsidRDefault="006C6B90" w:rsidP="00D3713B">
                            <w:pPr>
                              <w:spacing w:after="0"/>
                              <w:ind w:left="360"/>
                              <w:jc w:val="center"/>
                              <w:rPr>
                                <w:rFonts w:ascii="Arial" w:eastAsia="Times New Roman" w:hAnsi="Arial" w:cs="Arial"/>
                                <w:b/>
                                <w:color w:val="FFFFFF"/>
                                <w:sz w:val="28"/>
                                <w:lang w:val="en-ID"/>
                              </w:rPr>
                            </w:pPr>
                          </w:p>
                          <w:p w:rsidR="006C6B90" w:rsidRPr="00BD5B3E" w:rsidRDefault="006C6B90" w:rsidP="00D3713B">
                            <w:pPr>
                              <w:spacing w:after="0"/>
                              <w:ind w:left="360"/>
                              <w:jc w:val="center"/>
                              <w:rPr>
                                <w:rFonts w:ascii="Arial" w:eastAsia="Times New Roman" w:hAnsi="Arial" w:cs="Arial"/>
                                <w:b/>
                                <w:color w:val="FFFFFF"/>
                                <w:sz w:val="28"/>
                                <w:lang w:val="en-ID"/>
                              </w:rPr>
                            </w:pPr>
                            <w:r w:rsidRPr="00BD5B3E">
                              <w:rPr>
                                <w:rFonts w:ascii="Arial" w:eastAsia="Times New Roman" w:hAnsi="Arial" w:cs="Arial"/>
                                <w:b/>
                                <w:color w:val="FFFFFF"/>
                                <w:sz w:val="28"/>
                                <w:lang w:val="en-ID"/>
                              </w:rPr>
                              <w:t>CTI Learning Centre Manado</w:t>
                            </w:r>
                          </w:p>
                          <w:p w:rsidR="006C6B90" w:rsidRPr="00BD5B3E" w:rsidRDefault="006C6B90" w:rsidP="00D3713B">
                            <w:pPr>
                              <w:spacing w:after="0"/>
                              <w:ind w:left="360"/>
                              <w:jc w:val="center"/>
                              <w:rPr>
                                <w:rFonts w:ascii="Arial" w:eastAsia="Times New Roman" w:hAnsi="Arial" w:cs="Arial"/>
                                <w:b/>
                                <w:color w:val="FFFFFF"/>
                                <w:sz w:val="32"/>
                                <w:lang w:val="en-ID"/>
                              </w:rPr>
                            </w:pPr>
                            <w:r w:rsidRPr="00BD5B3E">
                              <w:rPr>
                                <w:rFonts w:ascii="Arial" w:eastAsia="Times New Roman" w:hAnsi="Arial" w:cs="Arial"/>
                                <w:b/>
                                <w:color w:val="FFFFFF"/>
                                <w:sz w:val="28"/>
                                <w:lang w:val="en-ID"/>
                              </w:rPr>
                              <w:t xml:space="preserve"> North Sulawesi, Indonesia </w:t>
                            </w:r>
                          </w:p>
                          <w:p w:rsidR="006C6B90" w:rsidRPr="00BD5B3E" w:rsidRDefault="006C6B90" w:rsidP="00D3713B">
                            <w:pPr>
                              <w:spacing w:after="0"/>
                              <w:jc w:val="center"/>
                              <w:rPr>
                                <w:rFonts w:ascii="Arial" w:hAnsi="Arial" w:cs="Arial"/>
                                <w:b/>
                                <w:i/>
                                <w:color w:val="FFFFFF"/>
                                <w:sz w:val="28"/>
                              </w:rPr>
                            </w:pPr>
                          </w:p>
                          <w:p w:rsidR="006C6B90" w:rsidRPr="00BD5B3E" w:rsidRDefault="006C6B90" w:rsidP="00D3713B">
                            <w:pPr>
                              <w:spacing w:after="0"/>
                              <w:jc w:val="center"/>
                              <w:rPr>
                                <w:rFonts w:ascii="Arial" w:hAnsi="Arial" w:cs="Arial"/>
                                <w:b/>
                                <w:i/>
                                <w:color w:val="FFFFFF"/>
                                <w:sz w:val="28"/>
                              </w:rPr>
                            </w:pPr>
                          </w:p>
                          <w:p w:rsidR="006C6B90" w:rsidRPr="00BD5B3E" w:rsidRDefault="006C6B90" w:rsidP="00D3713B">
                            <w:pPr>
                              <w:spacing w:after="0"/>
                              <w:jc w:val="center"/>
                              <w:rPr>
                                <w:rFonts w:ascii="Arial" w:hAnsi="Arial" w:cs="Arial"/>
                                <w:b/>
                                <w:color w:val="FFFFFF"/>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9" type="#_x0000_t202" style="position:absolute;left:0;text-align:left;margin-left:-30.4pt;margin-top:431.55pt;width:501.6pt;height:1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" filled="f" stroked="f">
                <v:textbox>
                  <w:txbxContent>
                    <w:p w:rsidR="006C6B90" w:rsidRDefault="006C6B90" w:rsidP="00D3713B">
                      <w:pPr>
                        <w:spacing w:after="0"/>
                        <w:ind w:left="360"/>
                        <w:jc w:val="center"/>
                        <w:rPr>
                          <w:rFonts w:ascii="Arial" w:hAnsi="Arial" w:cs="Arial"/>
                          <w:b/>
                          <w:color w:val="FFFFFF"/>
                          <w:sz w:val="28"/>
                        </w:rPr>
                      </w:pPr>
                    </w:p>
                    <w:p w:rsidR="006C6B90" w:rsidRDefault="006C6B90" w:rsidP="00D3713B">
                      <w:pPr>
                        <w:spacing w:after="0"/>
                        <w:ind w:left="360"/>
                        <w:jc w:val="center"/>
                        <w:rPr>
                          <w:rFonts w:ascii="Arial" w:hAnsi="Arial" w:cs="Arial"/>
                          <w:b/>
                          <w:color w:val="FFFFFF"/>
                          <w:sz w:val="28"/>
                        </w:rPr>
                      </w:pPr>
                    </w:p>
                    <w:p w:rsidR="006C6B90" w:rsidRDefault="006C6B90" w:rsidP="00D3713B">
                      <w:pPr>
                        <w:spacing w:after="0"/>
                        <w:ind w:left="360"/>
                        <w:jc w:val="center"/>
                        <w:rPr>
                          <w:rFonts w:ascii="Arial" w:hAnsi="Arial" w:cs="Arial"/>
                          <w:b/>
                          <w:color w:val="FFFFFF"/>
                          <w:sz w:val="28"/>
                        </w:rPr>
                      </w:pPr>
                    </w:p>
                    <w:p w:rsidR="006C6B90" w:rsidRDefault="006C6B90" w:rsidP="00D3713B">
                      <w:pPr>
                        <w:spacing w:after="0"/>
                        <w:ind w:left="360"/>
                        <w:jc w:val="center"/>
                        <w:rPr>
                          <w:rFonts w:ascii="Arial" w:hAnsi="Arial" w:cs="Arial"/>
                          <w:b/>
                          <w:color w:val="FFFFFF"/>
                          <w:sz w:val="28"/>
                        </w:rPr>
                      </w:pPr>
                    </w:p>
                    <w:p w:rsidR="006C6B90" w:rsidRPr="00BD5B3E" w:rsidRDefault="006C6B90" w:rsidP="00D3713B">
                      <w:pPr>
                        <w:spacing w:after="0"/>
                        <w:ind w:left="360"/>
                        <w:jc w:val="center"/>
                        <w:rPr>
                          <w:rFonts w:ascii="Arial" w:eastAsia="Times New Roman" w:hAnsi="Arial" w:cs="Arial"/>
                          <w:b/>
                          <w:color w:val="FFFFFF"/>
                          <w:sz w:val="28"/>
                          <w:lang w:val="en-ID"/>
                        </w:rPr>
                      </w:pPr>
                    </w:p>
                    <w:p w:rsidR="006C6B90" w:rsidRPr="00BD5B3E" w:rsidRDefault="006C6B90" w:rsidP="00D3713B">
                      <w:pPr>
                        <w:spacing w:after="0"/>
                        <w:ind w:left="360"/>
                        <w:jc w:val="center"/>
                        <w:rPr>
                          <w:rFonts w:ascii="Arial" w:eastAsia="Times New Roman" w:hAnsi="Arial" w:cs="Arial"/>
                          <w:b/>
                          <w:color w:val="FFFFFF"/>
                          <w:sz w:val="28"/>
                          <w:lang w:val="en-ID"/>
                        </w:rPr>
                      </w:pPr>
                      <w:r w:rsidRPr="00BD5B3E">
                        <w:rPr>
                          <w:rFonts w:ascii="Arial" w:eastAsia="Times New Roman" w:hAnsi="Arial" w:cs="Arial"/>
                          <w:b/>
                          <w:color w:val="FFFFFF"/>
                          <w:sz w:val="28"/>
                          <w:lang w:val="en-ID"/>
                        </w:rPr>
                        <w:t>CTI Learning Centre Manado</w:t>
                      </w:r>
                    </w:p>
                    <w:p w:rsidR="006C6B90" w:rsidRPr="00BD5B3E" w:rsidRDefault="006C6B90" w:rsidP="00D3713B">
                      <w:pPr>
                        <w:spacing w:after="0"/>
                        <w:ind w:left="360"/>
                        <w:jc w:val="center"/>
                        <w:rPr>
                          <w:rFonts w:ascii="Arial" w:eastAsia="Times New Roman" w:hAnsi="Arial" w:cs="Arial"/>
                          <w:b/>
                          <w:color w:val="FFFFFF"/>
                          <w:sz w:val="32"/>
                          <w:lang w:val="en-ID"/>
                        </w:rPr>
                      </w:pPr>
                      <w:r w:rsidRPr="00BD5B3E">
                        <w:rPr>
                          <w:rFonts w:ascii="Arial" w:eastAsia="Times New Roman" w:hAnsi="Arial" w:cs="Arial"/>
                          <w:b/>
                          <w:color w:val="FFFFFF"/>
                          <w:sz w:val="28"/>
                          <w:lang w:val="en-ID"/>
                        </w:rPr>
                        <w:t xml:space="preserve"> North Sulawesi, Indonesia </w:t>
                      </w:r>
                    </w:p>
                    <w:p w:rsidR="006C6B90" w:rsidRPr="00BD5B3E" w:rsidRDefault="006C6B90" w:rsidP="00D3713B">
                      <w:pPr>
                        <w:spacing w:after="0"/>
                        <w:jc w:val="center"/>
                        <w:rPr>
                          <w:rFonts w:ascii="Arial" w:hAnsi="Arial" w:cs="Arial"/>
                          <w:b/>
                          <w:i/>
                          <w:color w:val="FFFFFF"/>
                          <w:sz w:val="28"/>
                        </w:rPr>
                      </w:pPr>
                    </w:p>
                    <w:p w:rsidR="006C6B90" w:rsidRPr="00BD5B3E" w:rsidRDefault="006C6B90" w:rsidP="00D3713B">
                      <w:pPr>
                        <w:spacing w:after="0"/>
                        <w:jc w:val="center"/>
                        <w:rPr>
                          <w:rFonts w:ascii="Arial" w:hAnsi="Arial" w:cs="Arial"/>
                          <w:b/>
                          <w:i/>
                          <w:color w:val="FFFFFF"/>
                          <w:sz w:val="28"/>
                        </w:rPr>
                      </w:pPr>
                    </w:p>
                    <w:p w:rsidR="006C6B90" w:rsidRPr="00BD5B3E" w:rsidRDefault="006C6B90" w:rsidP="00D3713B">
                      <w:pPr>
                        <w:spacing w:after="0"/>
                        <w:jc w:val="center"/>
                        <w:rPr>
                          <w:rFonts w:ascii="Arial" w:hAnsi="Arial" w:cs="Arial"/>
                          <w:b/>
                          <w:color w:val="FFFFFF"/>
                          <w:sz w:val="28"/>
                        </w:rPr>
                      </w:pPr>
                    </w:p>
                  </w:txbxContent>
                </v:textbox>
                <w10:wrap type="square"/>
              </v:shape>
            </w:pict>
          </mc:Fallback>
        </mc:AlternateContent>
      </w:r>
      <w:r w:rsidR="007F5808">
        <w:rPr>
          <w:noProof/>
        </w:rPr>
        <w:t xml:space="preserve"> </w:t>
      </w:r>
    </w:p>
    <w:p w:rsidR="00EB1451" w:rsidRPr="00EB1451" w:rsidRDefault="00EB1451" w:rsidP="00EB1451">
      <w:pPr>
        <w:tabs>
          <w:tab w:val="left" w:pos="5103"/>
        </w:tabs>
        <w:spacing w:after="160" w:line="259" w:lineRule="auto"/>
        <w:rPr>
          <w:noProof/>
          <w:szCs w:val="22"/>
          <w:lang w:val="en-US"/>
        </w:rPr>
      </w:pPr>
    </w:p>
    <w:p w:rsidR="00EB1451" w:rsidRPr="00EB1451" w:rsidRDefault="00EB1451" w:rsidP="00EB1451">
      <w:pPr>
        <w:spacing w:before="120"/>
        <w:jc w:val="both"/>
        <w:rPr>
          <w:szCs w:val="22"/>
          <w:lang w:val="en-US"/>
        </w:rPr>
      </w:pPr>
    </w:p>
    <w:p w:rsidR="00EB1451" w:rsidRPr="00EB1451" w:rsidRDefault="00EB1451" w:rsidP="00EB1451">
      <w:pPr>
        <w:spacing w:before="120"/>
        <w:jc w:val="both"/>
        <w:rPr>
          <w:szCs w:val="22"/>
          <w:lang w:val="en-US"/>
        </w:rPr>
      </w:pPr>
    </w:p>
    <w:p w:rsidR="00EB1451" w:rsidRPr="00EB1451" w:rsidRDefault="00EB1451" w:rsidP="00EB1451">
      <w:pPr>
        <w:spacing w:before="120"/>
        <w:jc w:val="both"/>
        <w:rPr>
          <w:szCs w:val="22"/>
          <w:lang w:val="en-US"/>
        </w:rPr>
      </w:pPr>
    </w:p>
    <w:p w:rsidR="00BF3995" w:rsidRPr="00BF3995" w:rsidRDefault="00BF3995" w:rsidP="00BF3995">
      <w:pPr>
        <w:rPr>
          <w:rFonts w:ascii="Arial" w:eastAsia="Times New Roman" w:hAnsi="Arial" w:cs="Arial"/>
          <w:b/>
          <w:noProof/>
          <w:color w:val="000000"/>
          <w:sz w:val="48"/>
          <w:szCs w:val="48"/>
        </w:rPr>
      </w:pPr>
      <w:r w:rsidRPr="00BF3995">
        <w:rPr>
          <w:rFonts w:ascii="Arial" w:eastAsia="Times New Roman" w:hAnsi="Arial" w:cs="Arial"/>
          <w:b/>
          <w:noProof/>
          <w:color w:val="000000"/>
          <w:sz w:val="48"/>
          <w:szCs w:val="48"/>
        </w:rPr>
        <w:t>Budget Notes</w:t>
      </w:r>
    </w:p>
    <w:p w:rsidR="00BF3995" w:rsidRPr="00BF3995" w:rsidRDefault="00BF3995" w:rsidP="00BF3995">
      <w:pPr>
        <w:pStyle w:val="ListParagraph"/>
        <w:numPr>
          <w:ilvl w:val="0"/>
          <w:numId w:val="18"/>
        </w:numPr>
        <w:spacing w:line="240" w:lineRule="auto"/>
        <w:rPr>
          <w:rFonts w:ascii="Arial" w:eastAsia="Times New Roman" w:hAnsi="Arial" w:cs="Arial"/>
          <w:b/>
          <w:noProof/>
          <w:color w:val="000000"/>
          <w:sz w:val="36"/>
          <w:szCs w:val="36"/>
        </w:rPr>
      </w:pPr>
      <w:r w:rsidRPr="00BF3995">
        <w:rPr>
          <w:rFonts w:ascii="Arial" w:eastAsia="Times New Roman" w:hAnsi="Arial" w:cs="Arial"/>
          <w:b/>
          <w:noProof/>
          <w:color w:val="000000"/>
          <w:sz w:val="36"/>
          <w:szCs w:val="36"/>
        </w:rPr>
        <w:t>201</w:t>
      </w:r>
      <w:r w:rsidR="00834624">
        <w:rPr>
          <w:rFonts w:ascii="Arial" w:eastAsia="Times New Roman" w:hAnsi="Arial" w:cs="Arial"/>
          <w:b/>
          <w:noProof/>
          <w:color w:val="000000"/>
          <w:sz w:val="36"/>
          <w:szCs w:val="36"/>
        </w:rPr>
        <w:t>9</w:t>
      </w:r>
      <w:r w:rsidRPr="00BF3995">
        <w:rPr>
          <w:rFonts w:ascii="Arial" w:eastAsia="Times New Roman" w:hAnsi="Arial" w:cs="Arial"/>
          <w:b/>
          <w:noProof/>
          <w:color w:val="000000"/>
          <w:sz w:val="36"/>
          <w:szCs w:val="36"/>
        </w:rPr>
        <w:t xml:space="preserve"> Actual Expenses</w:t>
      </w:r>
    </w:p>
    <w:p w:rsidR="00BF3995" w:rsidRPr="00BF3995" w:rsidRDefault="00BF3995" w:rsidP="00BF3995">
      <w:pPr>
        <w:pStyle w:val="ListParagraph"/>
        <w:numPr>
          <w:ilvl w:val="0"/>
          <w:numId w:val="18"/>
        </w:numPr>
        <w:spacing w:line="240" w:lineRule="auto"/>
        <w:rPr>
          <w:rFonts w:ascii="Arial" w:eastAsia="Times New Roman" w:hAnsi="Arial" w:cs="Arial"/>
          <w:b/>
          <w:noProof/>
          <w:color w:val="000000"/>
          <w:sz w:val="36"/>
          <w:szCs w:val="36"/>
        </w:rPr>
      </w:pPr>
      <w:r w:rsidRPr="00BF3995">
        <w:rPr>
          <w:rFonts w:ascii="Arial" w:eastAsia="Times New Roman" w:hAnsi="Arial" w:cs="Arial"/>
          <w:b/>
          <w:noProof/>
          <w:color w:val="000000"/>
          <w:sz w:val="36"/>
          <w:szCs w:val="36"/>
        </w:rPr>
        <w:t>20</w:t>
      </w:r>
      <w:r w:rsidR="00834624">
        <w:rPr>
          <w:rFonts w:ascii="Arial" w:eastAsia="Times New Roman" w:hAnsi="Arial" w:cs="Arial"/>
          <w:b/>
          <w:noProof/>
          <w:color w:val="000000"/>
          <w:sz w:val="36"/>
          <w:szCs w:val="36"/>
        </w:rPr>
        <w:t>20</w:t>
      </w:r>
      <w:r w:rsidRPr="00BF3995">
        <w:rPr>
          <w:rFonts w:ascii="Arial" w:eastAsia="Times New Roman" w:hAnsi="Arial" w:cs="Arial"/>
          <w:b/>
          <w:noProof/>
          <w:color w:val="000000"/>
          <w:sz w:val="36"/>
          <w:szCs w:val="36"/>
        </w:rPr>
        <w:t xml:space="preserve"> Proposed Budget</w:t>
      </w:r>
    </w:p>
    <w:p w:rsidR="00BF3995" w:rsidRPr="00BF3995" w:rsidRDefault="00BF3995" w:rsidP="00BF3995">
      <w:pPr>
        <w:pStyle w:val="ListParagraph"/>
        <w:numPr>
          <w:ilvl w:val="0"/>
          <w:numId w:val="18"/>
        </w:numPr>
        <w:spacing w:line="240" w:lineRule="auto"/>
        <w:rPr>
          <w:rFonts w:ascii="Arial" w:eastAsia="Times New Roman" w:hAnsi="Arial" w:cs="Arial"/>
          <w:b/>
          <w:noProof/>
          <w:color w:val="000000"/>
          <w:sz w:val="36"/>
          <w:szCs w:val="36"/>
        </w:rPr>
      </w:pPr>
      <w:r w:rsidRPr="00BF3995">
        <w:rPr>
          <w:rFonts w:ascii="Arial" w:eastAsia="Times New Roman" w:hAnsi="Arial" w:cs="Arial"/>
          <w:b/>
          <w:noProof/>
          <w:color w:val="000000"/>
          <w:sz w:val="36"/>
          <w:szCs w:val="36"/>
        </w:rPr>
        <w:t>202</w:t>
      </w:r>
      <w:r w:rsidR="00834624">
        <w:rPr>
          <w:rFonts w:ascii="Arial" w:eastAsia="Times New Roman" w:hAnsi="Arial" w:cs="Arial"/>
          <w:b/>
          <w:noProof/>
          <w:color w:val="000000"/>
          <w:sz w:val="36"/>
          <w:szCs w:val="36"/>
        </w:rPr>
        <w:t>1</w:t>
      </w:r>
      <w:r w:rsidRPr="00BF3995">
        <w:rPr>
          <w:rFonts w:ascii="Arial" w:eastAsia="Times New Roman" w:hAnsi="Arial" w:cs="Arial"/>
          <w:b/>
          <w:noProof/>
          <w:color w:val="000000"/>
          <w:sz w:val="36"/>
          <w:szCs w:val="36"/>
        </w:rPr>
        <w:t xml:space="preserve"> – 202</w:t>
      </w:r>
      <w:r w:rsidR="00F85532">
        <w:rPr>
          <w:rFonts w:ascii="Arial" w:eastAsia="Times New Roman" w:hAnsi="Arial" w:cs="Arial"/>
          <w:b/>
          <w:noProof/>
          <w:color w:val="000000"/>
          <w:sz w:val="36"/>
          <w:szCs w:val="36"/>
        </w:rPr>
        <w:t>2</w:t>
      </w:r>
      <w:r w:rsidRPr="00BF3995">
        <w:rPr>
          <w:rFonts w:ascii="Arial" w:eastAsia="Times New Roman" w:hAnsi="Arial" w:cs="Arial"/>
          <w:b/>
          <w:noProof/>
          <w:color w:val="000000"/>
          <w:sz w:val="36"/>
          <w:szCs w:val="36"/>
        </w:rPr>
        <w:t xml:space="preserve"> Proposed Forecast Budget</w:t>
      </w:r>
    </w:p>
    <w:p w:rsidR="00BF3995" w:rsidRPr="00BD5B3E" w:rsidRDefault="00BF3995" w:rsidP="00D3713B">
      <w:pPr>
        <w:spacing w:before="120"/>
        <w:rPr>
          <w:b/>
          <w:color w:val="000000"/>
          <w:sz w:val="21"/>
          <w:szCs w:val="32"/>
          <w:lang w:val="en-US"/>
        </w:rPr>
      </w:pPr>
    </w:p>
    <w:p w:rsidR="00EB1451" w:rsidRPr="00BD5B3E" w:rsidRDefault="00BF2723" w:rsidP="00D3713B">
      <w:pPr>
        <w:spacing w:before="120"/>
        <w:rPr>
          <w:color w:val="000000"/>
          <w:sz w:val="21"/>
          <w:szCs w:val="22"/>
          <w:lang w:val="en-US"/>
        </w:rPr>
      </w:pPr>
      <w:r w:rsidRPr="00BD5B3E">
        <w:rPr>
          <w:b/>
          <w:color w:val="000000"/>
          <w:sz w:val="28"/>
          <w:szCs w:val="32"/>
          <w:lang w:val="en-US"/>
        </w:rPr>
        <w:t xml:space="preserve"> </w:t>
      </w:r>
    </w:p>
    <w:p w:rsidR="00EB1451" w:rsidRDefault="00EB1451" w:rsidP="00EB1451">
      <w:pPr>
        <w:spacing w:before="120"/>
        <w:jc w:val="both"/>
        <w:rPr>
          <w:rFonts w:ascii="Arial" w:hAnsi="Arial" w:cs="Arial"/>
          <w:b/>
          <w:color w:val="000000"/>
          <w:sz w:val="24"/>
        </w:rPr>
      </w:pPr>
    </w:p>
    <w:p w:rsidR="00834624" w:rsidRDefault="00834624" w:rsidP="00EB1451">
      <w:pPr>
        <w:spacing w:before="120"/>
        <w:jc w:val="both"/>
        <w:rPr>
          <w:rFonts w:ascii="Arial" w:hAnsi="Arial" w:cs="Arial"/>
          <w:b/>
          <w:color w:val="000000"/>
          <w:sz w:val="24"/>
        </w:rPr>
      </w:pPr>
    </w:p>
    <w:p w:rsidR="00834624" w:rsidRPr="00AA32AC" w:rsidRDefault="00834624" w:rsidP="00EB1451">
      <w:pPr>
        <w:spacing w:before="120"/>
        <w:jc w:val="both"/>
        <w:rPr>
          <w:b/>
          <w:color w:val="000000"/>
          <w:sz w:val="28"/>
          <w:szCs w:val="28"/>
          <w:lang w:val="en-US"/>
        </w:rPr>
      </w:pPr>
    </w:p>
    <w:p w:rsidR="00EB1451" w:rsidRPr="00EB1451" w:rsidRDefault="00EB1451" w:rsidP="00EB1451">
      <w:pPr>
        <w:spacing w:before="120"/>
        <w:jc w:val="both"/>
        <w:rPr>
          <w:szCs w:val="22"/>
          <w:lang w:val="en-US"/>
        </w:rPr>
      </w:pPr>
    </w:p>
    <w:p w:rsidR="00EB1451" w:rsidRPr="00EB1451" w:rsidRDefault="00EB1451" w:rsidP="00EB1451">
      <w:pPr>
        <w:spacing w:before="120"/>
        <w:jc w:val="both"/>
        <w:rPr>
          <w:szCs w:val="22"/>
          <w:lang w:val="en-US"/>
        </w:rPr>
      </w:pPr>
    </w:p>
    <w:p w:rsidR="00EB1451" w:rsidRPr="00EB1451" w:rsidRDefault="00EB1451" w:rsidP="00EB1451">
      <w:pPr>
        <w:spacing w:before="120"/>
        <w:jc w:val="both"/>
        <w:rPr>
          <w:szCs w:val="22"/>
          <w:lang w:val="en-US"/>
        </w:rPr>
      </w:pPr>
    </w:p>
    <w:p w:rsidR="00EB1451" w:rsidRPr="00EB1451" w:rsidRDefault="00EB1451" w:rsidP="00EB1451">
      <w:pPr>
        <w:spacing w:before="120"/>
        <w:jc w:val="both"/>
        <w:rPr>
          <w:szCs w:val="22"/>
          <w:lang w:val="en-US"/>
        </w:rPr>
      </w:pPr>
    </w:p>
    <w:p w:rsidR="00EB1451" w:rsidRDefault="00EB1451" w:rsidP="00EB1451">
      <w:pPr>
        <w:spacing w:before="120"/>
        <w:jc w:val="both"/>
        <w:rPr>
          <w:szCs w:val="22"/>
          <w:lang w:val="en-US"/>
        </w:rPr>
      </w:pPr>
    </w:p>
    <w:p w:rsidR="00AD3A18" w:rsidRPr="00EB1451" w:rsidRDefault="00AD3A18" w:rsidP="00EB1451">
      <w:pPr>
        <w:spacing w:before="120"/>
        <w:jc w:val="both"/>
        <w:rPr>
          <w:szCs w:val="22"/>
          <w:lang w:val="en-US"/>
        </w:rPr>
      </w:pPr>
    </w:p>
    <w:p w:rsidR="00EB1451" w:rsidRPr="00EB1451" w:rsidRDefault="00EB1451" w:rsidP="00EB1451">
      <w:pPr>
        <w:spacing w:before="120"/>
        <w:jc w:val="both"/>
        <w:rPr>
          <w:szCs w:val="22"/>
          <w:lang w:val="en-US"/>
        </w:rPr>
      </w:pPr>
    </w:p>
    <w:p w:rsidR="00EB1451" w:rsidRPr="00BF3995" w:rsidRDefault="00EB1451" w:rsidP="00EB1451">
      <w:pPr>
        <w:spacing w:before="120"/>
        <w:jc w:val="both"/>
        <w:rPr>
          <w:rFonts w:ascii="Arial" w:hAnsi="Arial" w:cs="Arial"/>
          <w:szCs w:val="22"/>
          <w:lang w:val="en-US"/>
        </w:rPr>
      </w:pPr>
    </w:p>
    <w:p w:rsidR="00EB1451" w:rsidRDefault="00EB1451" w:rsidP="00EB1451">
      <w:pPr>
        <w:spacing w:before="120"/>
        <w:jc w:val="both"/>
        <w:rPr>
          <w:rFonts w:ascii="Arial" w:hAnsi="Arial" w:cs="Arial"/>
          <w:b/>
          <w:sz w:val="28"/>
          <w:szCs w:val="28"/>
          <w:lang w:val="en-US"/>
        </w:rPr>
      </w:pPr>
      <w:r w:rsidRPr="00BF3995">
        <w:rPr>
          <w:rFonts w:ascii="Arial" w:hAnsi="Arial" w:cs="Arial"/>
          <w:b/>
          <w:sz w:val="28"/>
          <w:szCs w:val="28"/>
          <w:lang w:val="en-US"/>
        </w:rPr>
        <w:t>CTI-CFF Regional Secretariat</w:t>
      </w:r>
    </w:p>
    <w:p w:rsidR="00D3713B" w:rsidRPr="00BF3995" w:rsidRDefault="00D3713B" w:rsidP="00EB1451">
      <w:pPr>
        <w:spacing w:before="120"/>
        <w:jc w:val="both"/>
        <w:rPr>
          <w:rFonts w:ascii="Arial" w:hAnsi="Arial" w:cs="Arial"/>
          <w:b/>
          <w:sz w:val="28"/>
          <w:szCs w:val="28"/>
          <w:lang w:val="en-US"/>
        </w:rPr>
      </w:pPr>
    </w:p>
    <w:p w:rsidR="00EB1451" w:rsidRPr="00EB1451" w:rsidRDefault="00EB1451" w:rsidP="00EB1451">
      <w:pPr>
        <w:spacing w:before="120"/>
        <w:jc w:val="both"/>
        <w:rPr>
          <w:sz w:val="32"/>
          <w:szCs w:val="22"/>
          <w:lang w:val="en-US"/>
        </w:rPr>
      </w:pPr>
    </w:p>
    <w:p w:rsidR="00EB1451" w:rsidRPr="00EB1451" w:rsidRDefault="00EB1451" w:rsidP="00EB1451">
      <w:pPr>
        <w:spacing w:before="120"/>
        <w:jc w:val="both"/>
        <w:rPr>
          <w:sz w:val="32"/>
          <w:szCs w:val="22"/>
          <w:lang w:val="en-US"/>
        </w:rPr>
      </w:pPr>
    </w:p>
    <w:p w:rsidR="00EB1451" w:rsidRPr="00EB1451" w:rsidRDefault="00EB1451" w:rsidP="00EB1451">
      <w:pPr>
        <w:spacing w:before="120"/>
        <w:jc w:val="both"/>
        <w:rPr>
          <w:sz w:val="32"/>
          <w:szCs w:val="22"/>
          <w:lang w:val="en-US"/>
        </w:rPr>
      </w:pPr>
    </w:p>
    <w:p w:rsidR="00EB1451" w:rsidRPr="00EB1451" w:rsidRDefault="00EB1451" w:rsidP="00EB1451">
      <w:pPr>
        <w:spacing w:before="120"/>
        <w:jc w:val="both"/>
        <w:rPr>
          <w:sz w:val="32"/>
          <w:szCs w:val="22"/>
          <w:lang w:val="en-US"/>
        </w:rPr>
      </w:pPr>
    </w:p>
    <w:p w:rsidR="00EB1451" w:rsidRPr="00EB1451" w:rsidRDefault="00EB1451" w:rsidP="00EB1451">
      <w:pPr>
        <w:spacing w:before="120"/>
        <w:jc w:val="both"/>
        <w:rPr>
          <w:sz w:val="32"/>
          <w:szCs w:val="22"/>
          <w:lang w:val="en-US"/>
        </w:rPr>
      </w:pPr>
    </w:p>
    <w:p w:rsidR="00EB1451" w:rsidRPr="00EB1451" w:rsidRDefault="00EB1451" w:rsidP="00EB1451">
      <w:pPr>
        <w:spacing w:before="120"/>
        <w:jc w:val="both"/>
        <w:rPr>
          <w:sz w:val="32"/>
          <w:szCs w:val="22"/>
          <w:lang w:val="en-US"/>
        </w:rPr>
      </w:pPr>
    </w:p>
    <w:p w:rsidR="00BF3995" w:rsidRDefault="00EB1451" w:rsidP="00783446">
      <w:pPr>
        <w:spacing w:before="120"/>
        <w:ind w:left="1418" w:hanging="1418"/>
        <w:jc w:val="both"/>
        <w:rPr>
          <w:rFonts w:ascii="Arial" w:hAnsi="Arial" w:cs="Arial"/>
          <w:szCs w:val="22"/>
          <w:lang w:val="en-US"/>
        </w:rPr>
      </w:pPr>
      <w:r w:rsidRPr="00BF3995">
        <w:rPr>
          <w:rFonts w:ascii="Arial" w:hAnsi="Arial" w:cs="Arial"/>
          <w:b/>
          <w:szCs w:val="22"/>
          <w:lang w:val="en-US"/>
        </w:rPr>
        <w:t>Cover photo</w:t>
      </w:r>
      <w:r w:rsidRPr="00BF3995">
        <w:rPr>
          <w:rFonts w:ascii="Arial" w:hAnsi="Arial" w:cs="Arial"/>
          <w:szCs w:val="22"/>
          <w:lang w:val="en-US"/>
        </w:rPr>
        <w:t>:</w:t>
      </w:r>
      <w:r w:rsidR="00BF3995">
        <w:rPr>
          <w:rFonts w:ascii="Arial" w:hAnsi="Arial" w:cs="Arial"/>
          <w:szCs w:val="22"/>
          <w:lang w:val="en-US"/>
        </w:rPr>
        <w:t xml:space="preserve"> </w:t>
      </w:r>
      <w:r w:rsidR="00D14320" w:rsidRPr="00BF3995">
        <w:rPr>
          <w:rFonts w:ascii="Arial" w:hAnsi="Arial" w:cs="Arial"/>
          <w:i/>
          <w:iCs/>
          <w:szCs w:val="22"/>
        </w:rPr>
        <w:t>CTI-Regional Secretariat</w:t>
      </w:r>
      <w:r w:rsidR="00C216C9" w:rsidRPr="00BF3995">
        <w:rPr>
          <w:rFonts w:ascii="Arial" w:hAnsi="Arial" w:cs="Arial"/>
          <w:i/>
          <w:iCs/>
          <w:szCs w:val="22"/>
        </w:rPr>
        <w:t xml:space="preserve"> office in Manado, Indonesia</w:t>
      </w:r>
      <w:r w:rsidR="00EF773C" w:rsidRPr="00BF3995">
        <w:rPr>
          <w:rFonts w:ascii="Arial" w:hAnsi="Arial" w:cs="Arial"/>
          <w:szCs w:val="22"/>
          <w:lang w:val="en-US"/>
        </w:rPr>
        <w:t xml:space="preserve"> </w:t>
      </w:r>
    </w:p>
    <w:p w:rsidR="00EB1451" w:rsidRPr="00BF3995" w:rsidRDefault="00EB1451" w:rsidP="00BF3995">
      <w:pPr>
        <w:spacing w:before="120"/>
        <w:ind w:left="1418"/>
        <w:jc w:val="both"/>
        <w:rPr>
          <w:rFonts w:ascii="Arial" w:hAnsi="Arial" w:cs="Arial"/>
          <w:szCs w:val="22"/>
          <w:lang w:val="en-US"/>
        </w:rPr>
      </w:pPr>
      <w:r w:rsidRPr="00BF3995">
        <w:rPr>
          <w:rFonts w:ascii="Arial" w:hAnsi="Arial" w:cs="Arial"/>
          <w:szCs w:val="22"/>
          <w:lang w:val="en-US"/>
        </w:rPr>
        <w:t>(Photo: CTI-CFF Regional Secretariat)</w:t>
      </w:r>
    </w:p>
    <w:p w:rsidR="00EB1451" w:rsidRPr="00EB1451" w:rsidRDefault="00EB1451" w:rsidP="00EB1451">
      <w:pPr>
        <w:spacing w:before="120"/>
        <w:jc w:val="both"/>
        <w:rPr>
          <w:szCs w:val="22"/>
          <w:lang w:val="en-US"/>
        </w:rPr>
        <w:sectPr w:rsidR="00EB1451" w:rsidRPr="00EB1451" w:rsidSect="00EB1451">
          <w:pgSz w:w="11906" w:h="16838"/>
          <w:pgMar w:top="1276" w:right="1440" w:bottom="851" w:left="1440" w:header="708" w:footer="563" w:gutter="0"/>
          <w:pgNumType w:start="0"/>
          <w:cols w:space="708"/>
          <w:titlePg/>
          <w:docGrid w:linePitch="360"/>
        </w:sectPr>
      </w:pPr>
    </w:p>
    <w:p w:rsidR="003E1827" w:rsidRPr="00EB1451" w:rsidRDefault="003E1827" w:rsidP="001A6E79">
      <w:pPr>
        <w:spacing w:before="120"/>
        <w:rPr>
          <w:rFonts w:eastAsia="Yu Gothic Light"/>
          <w:color w:val="0563C1"/>
          <w:szCs w:val="22"/>
          <w:u w:val="single"/>
          <w:lang w:val="en-US"/>
        </w:rPr>
      </w:pPr>
    </w:p>
    <w:bookmarkEnd w:id="0"/>
    <w:p w:rsidR="00214CF5" w:rsidRPr="00214CF5" w:rsidRDefault="00214CF5" w:rsidP="00214CF5">
      <w:pPr>
        <w:spacing w:line="276" w:lineRule="auto"/>
        <w:jc w:val="both"/>
        <w:rPr>
          <w:rFonts w:ascii="Arial" w:eastAsia="MS Mincho" w:hAnsi="Arial" w:cs="Arial"/>
          <w:sz w:val="24"/>
          <w:szCs w:val="22"/>
          <w:lang w:val="en-US"/>
        </w:rPr>
      </w:pPr>
    </w:p>
    <w:p w:rsidR="00F51EDE" w:rsidRPr="0037162C" w:rsidRDefault="00F51EDE" w:rsidP="00F51EDE">
      <w:pPr>
        <w:pStyle w:val="Heading1"/>
        <w:numPr>
          <w:ilvl w:val="0"/>
          <w:numId w:val="0"/>
        </w:numPr>
        <w:jc w:val="center"/>
        <w:rPr>
          <w:rFonts w:ascii="Arial" w:eastAsia="Calibri" w:hAnsi="Arial" w:cs="Arial"/>
          <w:lang w:val="en-US"/>
        </w:rPr>
      </w:pPr>
      <w:r>
        <w:rPr>
          <w:rFonts w:ascii="Arial" w:eastAsia="MS Mincho" w:hAnsi="Arial" w:cs="Arial"/>
          <w:szCs w:val="22"/>
          <w:lang w:val="en-US"/>
        </w:rPr>
        <w:br w:type="page"/>
      </w:r>
      <w:bookmarkStart w:id="1" w:name="_Toc531458993"/>
      <w:bookmarkStart w:id="2" w:name="_Toc23126333"/>
      <w:r w:rsidRPr="0037162C">
        <w:rPr>
          <w:rFonts w:ascii="Arial" w:eastAsia="Calibri" w:hAnsi="Arial" w:cs="Arial"/>
          <w:lang w:val="en-US"/>
        </w:rPr>
        <w:lastRenderedPageBreak/>
        <w:t>Table of Contents</w:t>
      </w:r>
      <w:bookmarkEnd w:id="1"/>
      <w:bookmarkEnd w:id="2"/>
    </w:p>
    <w:p w:rsidR="00F51EDE" w:rsidRPr="00054178" w:rsidRDefault="00F51EDE" w:rsidP="00F51EDE">
      <w:pPr>
        <w:spacing w:before="120"/>
        <w:jc w:val="center"/>
        <w:rPr>
          <w:b/>
          <w:sz w:val="28"/>
          <w:szCs w:val="28"/>
          <w:lang w:val="en-US"/>
        </w:rPr>
      </w:pPr>
    </w:p>
    <w:bookmarkStart w:id="3" w:name="_GoBack"/>
    <w:bookmarkEnd w:id="3"/>
    <w:p w:rsidR="00F85532" w:rsidRDefault="00F51EDE">
      <w:pPr>
        <w:pStyle w:val="TOC1"/>
        <w:rPr>
          <w:rFonts w:asciiTheme="minorHAnsi" w:eastAsiaTheme="minorEastAsia" w:hAnsiTheme="minorHAnsi" w:cstheme="minorBidi"/>
          <w:b w:val="0"/>
          <w:bCs w:val="0"/>
          <w:noProof/>
          <w:sz w:val="22"/>
          <w:szCs w:val="22"/>
          <w:lang w:val="id-ID" w:eastAsia="id-ID"/>
        </w:rPr>
      </w:pPr>
      <w:r w:rsidRPr="00354A48">
        <w:rPr>
          <w:rFonts w:ascii="Arial Nova" w:hAnsi="Arial Nova" w:cs="Calibri"/>
          <w:b w:val="0"/>
          <w:bCs w:val="0"/>
          <w:i/>
          <w:iCs/>
          <w:sz w:val="21"/>
        </w:rPr>
        <w:fldChar w:fldCharType="begin"/>
      </w:r>
      <w:r w:rsidRPr="00FB43AD">
        <w:rPr>
          <w:rFonts w:ascii="Arial Nova" w:hAnsi="Arial Nova"/>
          <w:sz w:val="21"/>
        </w:rPr>
        <w:instrText xml:space="preserve"> TOC \o "1-3" \h \z \u </w:instrText>
      </w:r>
      <w:r w:rsidRPr="00354A48">
        <w:rPr>
          <w:rFonts w:ascii="Arial Nova" w:hAnsi="Arial Nova" w:cs="Calibri"/>
          <w:b w:val="0"/>
          <w:bCs w:val="0"/>
          <w:i/>
          <w:iCs/>
          <w:sz w:val="21"/>
        </w:rPr>
        <w:fldChar w:fldCharType="separate"/>
      </w:r>
      <w:hyperlink w:anchor="_Toc23126333" w:history="1">
        <w:r w:rsidR="00F85532" w:rsidRPr="00090396">
          <w:rPr>
            <w:rStyle w:val="Hyperlink"/>
            <w:rFonts w:ascii="Arial" w:hAnsi="Arial" w:cs="Arial"/>
            <w:noProof/>
            <w:lang w:val="en-US"/>
          </w:rPr>
          <w:t>Table of Contents</w:t>
        </w:r>
        <w:r w:rsidR="00F85532">
          <w:rPr>
            <w:noProof/>
            <w:webHidden/>
          </w:rPr>
          <w:tab/>
        </w:r>
        <w:r w:rsidR="00F85532">
          <w:rPr>
            <w:noProof/>
            <w:webHidden/>
          </w:rPr>
          <w:fldChar w:fldCharType="begin"/>
        </w:r>
        <w:r w:rsidR="00F85532">
          <w:rPr>
            <w:noProof/>
            <w:webHidden/>
          </w:rPr>
          <w:instrText xml:space="preserve"> PAGEREF _Toc23126333 \h </w:instrText>
        </w:r>
        <w:r w:rsidR="00F85532">
          <w:rPr>
            <w:noProof/>
            <w:webHidden/>
          </w:rPr>
        </w:r>
        <w:r w:rsidR="00F85532">
          <w:rPr>
            <w:noProof/>
            <w:webHidden/>
          </w:rPr>
          <w:fldChar w:fldCharType="separate"/>
        </w:r>
        <w:r w:rsidR="00F85532">
          <w:rPr>
            <w:noProof/>
            <w:webHidden/>
          </w:rPr>
          <w:t>ii</w:t>
        </w:r>
        <w:r w:rsidR="00F85532">
          <w:rPr>
            <w:noProof/>
            <w:webHidden/>
          </w:rPr>
          <w:fldChar w:fldCharType="end"/>
        </w:r>
      </w:hyperlink>
    </w:p>
    <w:p w:rsidR="00F85532" w:rsidRDefault="00F85532">
      <w:pPr>
        <w:pStyle w:val="TOC1"/>
        <w:rPr>
          <w:rFonts w:asciiTheme="minorHAnsi" w:eastAsiaTheme="minorEastAsia" w:hAnsiTheme="minorHAnsi" w:cstheme="minorBidi"/>
          <w:b w:val="0"/>
          <w:bCs w:val="0"/>
          <w:noProof/>
          <w:sz w:val="22"/>
          <w:szCs w:val="22"/>
          <w:lang w:val="id-ID" w:eastAsia="id-ID"/>
        </w:rPr>
      </w:pPr>
      <w:hyperlink w:anchor="_Toc23126334" w:history="1">
        <w:r w:rsidRPr="00090396">
          <w:rPr>
            <w:rStyle w:val="Hyperlink"/>
            <w:rFonts w:ascii="Arial Nova" w:hAnsi="Arial Nova"/>
            <w:noProof/>
          </w:rPr>
          <w:t>1</w:t>
        </w:r>
        <w:r>
          <w:rPr>
            <w:rFonts w:asciiTheme="minorHAnsi" w:eastAsiaTheme="minorEastAsia" w:hAnsiTheme="minorHAnsi" w:cstheme="minorBidi"/>
            <w:b w:val="0"/>
            <w:bCs w:val="0"/>
            <w:noProof/>
            <w:sz w:val="22"/>
            <w:szCs w:val="22"/>
            <w:lang w:val="id-ID" w:eastAsia="id-ID"/>
          </w:rPr>
          <w:tab/>
        </w:r>
        <w:r w:rsidRPr="00090396">
          <w:rPr>
            <w:rStyle w:val="Hyperlink"/>
            <w:rFonts w:ascii="Arial Nova" w:hAnsi="Arial Nova"/>
            <w:noProof/>
          </w:rPr>
          <w:t>2019 Actual Expenses (Unaudited)</w:t>
        </w:r>
        <w:r>
          <w:rPr>
            <w:noProof/>
            <w:webHidden/>
          </w:rPr>
          <w:tab/>
        </w:r>
        <w:r>
          <w:rPr>
            <w:noProof/>
            <w:webHidden/>
          </w:rPr>
          <w:fldChar w:fldCharType="begin"/>
        </w:r>
        <w:r>
          <w:rPr>
            <w:noProof/>
            <w:webHidden/>
          </w:rPr>
          <w:instrText xml:space="preserve"> PAGEREF _Toc23126334 \h </w:instrText>
        </w:r>
        <w:r>
          <w:rPr>
            <w:noProof/>
            <w:webHidden/>
          </w:rPr>
        </w:r>
        <w:r>
          <w:rPr>
            <w:noProof/>
            <w:webHidden/>
          </w:rPr>
          <w:fldChar w:fldCharType="separate"/>
        </w:r>
        <w:r>
          <w:rPr>
            <w:noProof/>
            <w:webHidden/>
          </w:rPr>
          <w:t>1</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35" w:history="1">
        <w:r w:rsidRPr="00090396">
          <w:rPr>
            <w:rStyle w:val="Hyperlink"/>
            <w:rFonts w:ascii="Arial Nova" w:hAnsi="Arial Nova"/>
            <w:noProof/>
          </w:rPr>
          <w:t>A.</w:t>
        </w:r>
        <w:r>
          <w:rPr>
            <w:rFonts w:asciiTheme="minorHAnsi" w:eastAsiaTheme="minorEastAsia" w:hAnsiTheme="minorHAnsi" w:cstheme="minorBidi"/>
            <w:b w:val="0"/>
            <w:bCs w:val="0"/>
            <w:noProof/>
            <w:lang w:val="id-ID" w:eastAsia="id-ID"/>
          </w:rPr>
          <w:tab/>
        </w:r>
        <w:r w:rsidRPr="00090396">
          <w:rPr>
            <w:rStyle w:val="Hyperlink"/>
            <w:rFonts w:ascii="Arial Nova" w:hAnsi="Arial Nova"/>
            <w:noProof/>
          </w:rPr>
          <w:t>Operating Expenses</w:t>
        </w:r>
        <w:r>
          <w:rPr>
            <w:noProof/>
            <w:webHidden/>
          </w:rPr>
          <w:tab/>
        </w:r>
        <w:r>
          <w:rPr>
            <w:noProof/>
            <w:webHidden/>
          </w:rPr>
          <w:fldChar w:fldCharType="begin"/>
        </w:r>
        <w:r>
          <w:rPr>
            <w:noProof/>
            <w:webHidden/>
          </w:rPr>
          <w:instrText xml:space="preserve"> PAGEREF _Toc23126335 \h </w:instrText>
        </w:r>
        <w:r>
          <w:rPr>
            <w:noProof/>
            <w:webHidden/>
          </w:rPr>
        </w:r>
        <w:r>
          <w:rPr>
            <w:noProof/>
            <w:webHidden/>
          </w:rPr>
          <w:fldChar w:fldCharType="separate"/>
        </w:r>
        <w:r>
          <w:rPr>
            <w:noProof/>
            <w:webHidden/>
          </w:rPr>
          <w:t>1</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36" w:history="1">
        <w:r w:rsidRPr="00090396">
          <w:rPr>
            <w:rStyle w:val="Hyperlink"/>
            <w:rFonts w:ascii="Arial Nova" w:hAnsi="Arial Nova"/>
            <w:noProof/>
          </w:rPr>
          <w:t>B.</w:t>
        </w:r>
        <w:r>
          <w:rPr>
            <w:rFonts w:asciiTheme="minorHAnsi" w:eastAsiaTheme="minorEastAsia" w:hAnsiTheme="minorHAnsi" w:cstheme="minorBidi"/>
            <w:b w:val="0"/>
            <w:bCs w:val="0"/>
            <w:noProof/>
            <w:lang w:val="id-ID" w:eastAsia="id-ID"/>
          </w:rPr>
          <w:tab/>
        </w:r>
        <w:r w:rsidRPr="00090396">
          <w:rPr>
            <w:rStyle w:val="Hyperlink"/>
            <w:rFonts w:ascii="Arial Nova" w:hAnsi="Arial Nova"/>
            <w:noProof/>
          </w:rPr>
          <w:t>Staffing</w:t>
        </w:r>
        <w:r>
          <w:rPr>
            <w:noProof/>
            <w:webHidden/>
          </w:rPr>
          <w:tab/>
        </w:r>
        <w:r>
          <w:rPr>
            <w:noProof/>
            <w:webHidden/>
          </w:rPr>
          <w:fldChar w:fldCharType="begin"/>
        </w:r>
        <w:r>
          <w:rPr>
            <w:noProof/>
            <w:webHidden/>
          </w:rPr>
          <w:instrText xml:space="preserve"> PAGEREF _Toc23126336 \h </w:instrText>
        </w:r>
        <w:r>
          <w:rPr>
            <w:noProof/>
            <w:webHidden/>
          </w:rPr>
        </w:r>
        <w:r>
          <w:rPr>
            <w:noProof/>
            <w:webHidden/>
          </w:rPr>
          <w:fldChar w:fldCharType="separate"/>
        </w:r>
        <w:r>
          <w:rPr>
            <w:noProof/>
            <w:webHidden/>
          </w:rPr>
          <w:t>2</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37" w:history="1">
        <w:r w:rsidRPr="00090396">
          <w:rPr>
            <w:rStyle w:val="Hyperlink"/>
            <w:rFonts w:ascii="Arial Nova" w:hAnsi="Arial Nova"/>
            <w:noProof/>
          </w:rPr>
          <w:t>C.</w:t>
        </w:r>
        <w:r>
          <w:rPr>
            <w:rFonts w:asciiTheme="minorHAnsi" w:eastAsiaTheme="minorEastAsia" w:hAnsiTheme="minorHAnsi" w:cstheme="minorBidi"/>
            <w:b w:val="0"/>
            <w:bCs w:val="0"/>
            <w:noProof/>
            <w:lang w:val="id-ID" w:eastAsia="id-ID"/>
          </w:rPr>
          <w:tab/>
        </w:r>
        <w:r w:rsidRPr="00090396">
          <w:rPr>
            <w:rStyle w:val="Hyperlink"/>
            <w:rFonts w:ascii="Arial Nova" w:hAnsi="Arial Nova"/>
            <w:noProof/>
          </w:rPr>
          <w:t>Recruitment Cost</w:t>
        </w:r>
        <w:r>
          <w:rPr>
            <w:noProof/>
            <w:webHidden/>
          </w:rPr>
          <w:tab/>
        </w:r>
        <w:r>
          <w:rPr>
            <w:noProof/>
            <w:webHidden/>
          </w:rPr>
          <w:fldChar w:fldCharType="begin"/>
        </w:r>
        <w:r>
          <w:rPr>
            <w:noProof/>
            <w:webHidden/>
          </w:rPr>
          <w:instrText xml:space="preserve"> PAGEREF _Toc23126337 \h </w:instrText>
        </w:r>
        <w:r>
          <w:rPr>
            <w:noProof/>
            <w:webHidden/>
          </w:rPr>
        </w:r>
        <w:r>
          <w:rPr>
            <w:noProof/>
            <w:webHidden/>
          </w:rPr>
          <w:fldChar w:fldCharType="separate"/>
        </w:r>
        <w:r>
          <w:rPr>
            <w:noProof/>
            <w:webHidden/>
          </w:rPr>
          <w:t>3</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38" w:history="1">
        <w:r w:rsidRPr="00090396">
          <w:rPr>
            <w:rStyle w:val="Hyperlink"/>
            <w:rFonts w:ascii="Arial Nova" w:hAnsi="Arial Nova"/>
            <w:noProof/>
          </w:rPr>
          <w:t>D.</w:t>
        </w:r>
        <w:r>
          <w:rPr>
            <w:rFonts w:asciiTheme="minorHAnsi" w:eastAsiaTheme="minorEastAsia" w:hAnsiTheme="minorHAnsi" w:cstheme="minorBidi"/>
            <w:b w:val="0"/>
            <w:bCs w:val="0"/>
            <w:noProof/>
            <w:lang w:val="id-ID" w:eastAsia="id-ID"/>
          </w:rPr>
          <w:tab/>
        </w:r>
        <w:r w:rsidRPr="00090396">
          <w:rPr>
            <w:rStyle w:val="Hyperlink"/>
            <w:rFonts w:ascii="Arial Nova" w:hAnsi="Arial Nova"/>
            <w:noProof/>
          </w:rPr>
          <w:t>Travel and Meetings</w:t>
        </w:r>
        <w:r>
          <w:rPr>
            <w:noProof/>
            <w:webHidden/>
          </w:rPr>
          <w:tab/>
        </w:r>
        <w:r>
          <w:rPr>
            <w:noProof/>
            <w:webHidden/>
          </w:rPr>
          <w:fldChar w:fldCharType="begin"/>
        </w:r>
        <w:r>
          <w:rPr>
            <w:noProof/>
            <w:webHidden/>
          </w:rPr>
          <w:instrText xml:space="preserve"> PAGEREF _Toc23126338 \h </w:instrText>
        </w:r>
        <w:r>
          <w:rPr>
            <w:noProof/>
            <w:webHidden/>
          </w:rPr>
        </w:r>
        <w:r>
          <w:rPr>
            <w:noProof/>
            <w:webHidden/>
          </w:rPr>
          <w:fldChar w:fldCharType="separate"/>
        </w:r>
        <w:r>
          <w:rPr>
            <w:noProof/>
            <w:webHidden/>
          </w:rPr>
          <w:t>3</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39" w:history="1">
        <w:r w:rsidRPr="00090396">
          <w:rPr>
            <w:rStyle w:val="Hyperlink"/>
            <w:rFonts w:ascii="Arial Nova" w:hAnsi="Arial Nova"/>
            <w:noProof/>
          </w:rPr>
          <w:t>Program Services</w:t>
        </w:r>
        <w:r>
          <w:rPr>
            <w:noProof/>
            <w:webHidden/>
          </w:rPr>
          <w:tab/>
        </w:r>
        <w:r>
          <w:rPr>
            <w:noProof/>
            <w:webHidden/>
          </w:rPr>
          <w:fldChar w:fldCharType="begin"/>
        </w:r>
        <w:r>
          <w:rPr>
            <w:noProof/>
            <w:webHidden/>
          </w:rPr>
          <w:instrText xml:space="preserve"> PAGEREF _Toc23126339 \h </w:instrText>
        </w:r>
        <w:r>
          <w:rPr>
            <w:noProof/>
            <w:webHidden/>
          </w:rPr>
        </w:r>
        <w:r>
          <w:rPr>
            <w:noProof/>
            <w:webHidden/>
          </w:rPr>
          <w:fldChar w:fldCharType="separate"/>
        </w:r>
        <w:r>
          <w:rPr>
            <w:noProof/>
            <w:webHidden/>
          </w:rPr>
          <w:t>4</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40" w:history="1">
        <w:r w:rsidRPr="00090396">
          <w:rPr>
            <w:rStyle w:val="Hyperlink"/>
            <w:rFonts w:ascii="Arial Nova" w:hAnsi="Arial Nova"/>
            <w:noProof/>
          </w:rPr>
          <w:t>Capital Expenditures</w:t>
        </w:r>
        <w:r>
          <w:rPr>
            <w:noProof/>
            <w:webHidden/>
          </w:rPr>
          <w:tab/>
        </w:r>
        <w:r>
          <w:rPr>
            <w:noProof/>
            <w:webHidden/>
          </w:rPr>
          <w:fldChar w:fldCharType="begin"/>
        </w:r>
        <w:r>
          <w:rPr>
            <w:noProof/>
            <w:webHidden/>
          </w:rPr>
          <w:instrText xml:space="preserve"> PAGEREF _Toc23126340 \h </w:instrText>
        </w:r>
        <w:r>
          <w:rPr>
            <w:noProof/>
            <w:webHidden/>
          </w:rPr>
        </w:r>
        <w:r>
          <w:rPr>
            <w:noProof/>
            <w:webHidden/>
          </w:rPr>
          <w:fldChar w:fldCharType="separate"/>
        </w:r>
        <w:r>
          <w:rPr>
            <w:noProof/>
            <w:webHidden/>
          </w:rPr>
          <w:t>4</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41" w:history="1">
        <w:r w:rsidRPr="00090396">
          <w:rPr>
            <w:rStyle w:val="Hyperlink"/>
            <w:rFonts w:ascii="Arial Nova" w:hAnsi="Arial Nova"/>
            <w:noProof/>
          </w:rPr>
          <w:t>Appropriation</w:t>
        </w:r>
        <w:r>
          <w:rPr>
            <w:noProof/>
            <w:webHidden/>
          </w:rPr>
          <w:tab/>
        </w:r>
        <w:r>
          <w:rPr>
            <w:noProof/>
            <w:webHidden/>
          </w:rPr>
          <w:fldChar w:fldCharType="begin"/>
        </w:r>
        <w:r>
          <w:rPr>
            <w:noProof/>
            <w:webHidden/>
          </w:rPr>
          <w:instrText xml:space="preserve"> PAGEREF _Toc23126341 \h </w:instrText>
        </w:r>
        <w:r>
          <w:rPr>
            <w:noProof/>
            <w:webHidden/>
          </w:rPr>
        </w:r>
        <w:r>
          <w:rPr>
            <w:noProof/>
            <w:webHidden/>
          </w:rPr>
          <w:fldChar w:fldCharType="separate"/>
        </w:r>
        <w:r>
          <w:rPr>
            <w:noProof/>
            <w:webHidden/>
          </w:rPr>
          <w:t>5</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42" w:history="1">
        <w:r w:rsidRPr="00090396">
          <w:rPr>
            <w:rStyle w:val="Hyperlink"/>
            <w:rFonts w:ascii="Arial Nova" w:hAnsi="Arial Nova"/>
            <w:noProof/>
          </w:rPr>
          <w:t xml:space="preserve">Restricted </w:t>
        </w:r>
        <w:r w:rsidRPr="00090396">
          <w:rPr>
            <w:rStyle w:val="Hyperlink"/>
            <w:rFonts w:ascii="Arial Nova" w:hAnsi="Arial Nova"/>
            <w:noProof/>
            <w:lang w:val="id-ID"/>
          </w:rPr>
          <w:t>Fund from Surplus (Investment)</w:t>
        </w:r>
        <w:r>
          <w:rPr>
            <w:noProof/>
            <w:webHidden/>
          </w:rPr>
          <w:tab/>
        </w:r>
        <w:r>
          <w:rPr>
            <w:noProof/>
            <w:webHidden/>
          </w:rPr>
          <w:fldChar w:fldCharType="begin"/>
        </w:r>
        <w:r>
          <w:rPr>
            <w:noProof/>
            <w:webHidden/>
          </w:rPr>
          <w:instrText xml:space="preserve"> PAGEREF _Toc23126342 \h </w:instrText>
        </w:r>
        <w:r>
          <w:rPr>
            <w:noProof/>
            <w:webHidden/>
          </w:rPr>
        </w:r>
        <w:r>
          <w:rPr>
            <w:noProof/>
            <w:webHidden/>
          </w:rPr>
          <w:fldChar w:fldCharType="separate"/>
        </w:r>
        <w:r>
          <w:rPr>
            <w:noProof/>
            <w:webHidden/>
          </w:rPr>
          <w:t>5</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43" w:history="1">
        <w:r w:rsidRPr="00090396">
          <w:rPr>
            <w:rStyle w:val="Hyperlink"/>
            <w:rFonts w:ascii="Arial Nova" w:hAnsi="Arial Nova"/>
            <w:noProof/>
          </w:rPr>
          <w:t>E.</w:t>
        </w:r>
        <w:r>
          <w:rPr>
            <w:rFonts w:asciiTheme="minorHAnsi" w:eastAsiaTheme="minorEastAsia" w:hAnsiTheme="minorHAnsi" w:cstheme="minorBidi"/>
            <w:b w:val="0"/>
            <w:bCs w:val="0"/>
            <w:noProof/>
            <w:lang w:val="id-ID" w:eastAsia="id-ID"/>
          </w:rPr>
          <w:tab/>
        </w:r>
        <w:r w:rsidRPr="00090396">
          <w:rPr>
            <w:rStyle w:val="Hyperlink"/>
            <w:rFonts w:ascii="Arial Nova" w:hAnsi="Arial Nova"/>
            <w:noProof/>
          </w:rPr>
          <w:t>Overall 2019 Actual Expenses</w:t>
        </w:r>
        <w:r>
          <w:rPr>
            <w:noProof/>
            <w:webHidden/>
          </w:rPr>
          <w:tab/>
        </w:r>
        <w:r>
          <w:rPr>
            <w:noProof/>
            <w:webHidden/>
          </w:rPr>
          <w:fldChar w:fldCharType="begin"/>
        </w:r>
        <w:r>
          <w:rPr>
            <w:noProof/>
            <w:webHidden/>
          </w:rPr>
          <w:instrText xml:space="preserve"> PAGEREF _Toc23126343 \h </w:instrText>
        </w:r>
        <w:r>
          <w:rPr>
            <w:noProof/>
            <w:webHidden/>
          </w:rPr>
        </w:r>
        <w:r>
          <w:rPr>
            <w:noProof/>
            <w:webHidden/>
          </w:rPr>
          <w:fldChar w:fldCharType="separate"/>
        </w:r>
        <w:r>
          <w:rPr>
            <w:noProof/>
            <w:webHidden/>
          </w:rPr>
          <w:t>6</w:t>
        </w:r>
        <w:r>
          <w:rPr>
            <w:noProof/>
            <w:webHidden/>
          </w:rPr>
          <w:fldChar w:fldCharType="end"/>
        </w:r>
      </w:hyperlink>
    </w:p>
    <w:p w:rsidR="00F85532" w:rsidRDefault="00F85532">
      <w:pPr>
        <w:pStyle w:val="TOC1"/>
        <w:rPr>
          <w:rFonts w:asciiTheme="minorHAnsi" w:eastAsiaTheme="minorEastAsia" w:hAnsiTheme="minorHAnsi" w:cstheme="minorBidi"/>
          <w:b w:val="0"/>
          <w:bCs w:val="0"/>
          <w:noProof/>
          <w:sz w:val="22"/>
          <w:szCs w:val="22"/>
          <w:lang w:val="id-ID" w:eastAsia="id-ID"/>
        </w:rPr>
      </w:pPr>
      <w:hyperlink w:anchor="_Toc23126344" w:history="1">
        <w:r w:rsidRPr="00090396">
          <w:rPr>
            <w:rStyle w:val="Hyperlink"/>
            <w:rFonts w:ascii="Arial Nova" w:hAnsi="Arial Nova"/>
            <w:noProof/>
          </w:rPr>
          <w:t>2</w:t>
        </w:r>
        <w:r>
          <w:rPr>
            <w:rFonts w:asciiTheme="minorHAnsi" w:eastAsiaTheme="minorEastAsia" w:hAnsiTheme="minorHAnsi" w:cstheme="minorBidi"/>
            <w:b w:val="0"/>
            <w:bCs w:val="0"/>
            <w:noProof/>
            <w:sz w:val="22"/>
            <w:szCs w:val="22"/>
            <w:lang w:val="id-ID" w:eastAsia="id-ID"/>
          </w:rPr>
          <w:tab/>
        </w:r>
        <w:r w:rsidRPr="00090396">
          <w:rPr>
            <w:rStyle w:val="Hyperlink"/>
            <w:rFonts w:ascii="Arial Nova" w:hAnsi="Arial Nova"/>
            <w:noProof/>
          </w:rPr>
          <w:t>2020 Proposed Budget</w:t>
        </w:r>
        <w:r>
          <w:rPr>
            <w:noProof/>
            <w:webHidden/>
          </w:rPr>
          <w:tab/>
        </w:r>
        <w:r>
          <w:rPr>
            <w:noProof/>
            <w:webHidden/>
          </w:rPr>
          <w:fldChar w:fldCharType="begin"/>
        </w:r>
        <w:r>
          <w:rPr>
            <w:noProof/>
            <w:webHidden/>
          </w:rPr>
          <w:instrText xml:space="preserve"> PAGEREF _Toc23126344 \h </w:instrText>
        </w:r>
        <w:r>
          <w:rPr>
            <w:noProof/>
            <w:webHidden/>
          </w:rPr>
        </w:r>
        <w:r>
          <w:rPr>
            <w:noProof/>
            <w:webHidden/>
          </w:rPr>
          <w:fldChar w:fldCharType="separate"/>
        </w:r>
        <w:r>
          <w:rPr>
            <w:noProof/>
            <w:webHidden/>
          </w:rPr>
          <w:t>7</w:t>
        </w:r>
        <w:r>
          <w:rPr>
            <w:noProof/>
            <w:webHidden/>
          </w:rPr>
          <w:fldChar w:fldCharType="end"/>
        </w:r>
      </w:hyperlink>
    </w:p>
    <w:p w:rsidR="00F85532" w:rsidRDefault="00F85532">
      <w:pPr>
        <w:pStyle w:val="TOC2"/>
        <w:rPr>
          <w:rFonts w:asciiTheme="minorHAnsi" w:eastAsiaTheme="minorEastAsia" w:hAnsiTheme="minorHAnsi" w:cstheme="minorBidi"/>
          <w:b w:val="0"/>
          <w:bCs w:val="0"/>
          <w:noProof/>
          <w:lang w:val="id-ID" w:eastAsia="id-ID"/>
        </w:rPr>
      </w:pPr>
      <w:hyperlink w:anchor="_Toc23126345" w:history="1">
        <w:r w:rsidRPr="00090396">
          <w:rPr>
            <w:rStyle w:val="Hyperlink"/>
            <w:rFonts w:ascii="Arial Nova" w:hAnsi="Arial Nova"/>
            <w:noProof/>
          </w:rPr>
          <w:t>A.</w:t>
        </w:r>
        <w:r>
          <w:rPr>
            <w:rFonts w:asciiTheme="minorHAnsi" w:eastAsiaTheme="minorEastAsia" w:hAnsiTheme="minorHAnsi" w:cstheme="minorBidi"/>
            <w:b w:val="0"/>
            <w:bCs w:val="0"/>
            <w:noProof/>
            <w:lang w:val="id-ID" w:eastAsia="id-ID"/>
          </w:rPr>
          <w:tab/>
        </w:r>
        <w:r w:rsidRPr="00090396">
          <w:rPr>
            <w:rStyle w:val="Hyperlink"/>
            <w:rFonts w:ascii="Arial Nova" w:hAnsi="Arial Nova"/>
            <w:noProof/>
          </w:rPr>
          <w:t>2020 Budget</w:t>
        </w:r>
        <w:r>
          <w:rPr>
            <w:noProof/>
            <w:webHidden/>
          </w:rPr>
          <w:tab/>
        </w:r>
        <w:r>
          <w:rPr>
            <w:noProof/>
            <w:webHidden/>
          </w:rPr>
          <w:fldChar w:fldCharType="begin"/>
        </w:r>
        <w:r>
          <w:rPr>
            <w:noProof/>
            <w:webHidden/>
          </w:rPr>
          <w:instrText xml:space="preserve"> PAGEREF _Toc23126345 \h </w:instrText>
        </w:r>
        <w:r>
          <w:rPr>
            <w:noProof/>
            <w:webHidden/>
          </w:rPr>
        </w:r>
        <w:r>
          <w:rPr>
            <w:noProof/>
            <w:webHidden/>
          </w:rPr>
          <w:fldChar w:fldCharType="separate"/>
        </w:r>
        <w:r>
          <w:rPr>
            <w:noProof/>
            <w:webHidden/>
          </w:rPr>
          <w:t>7</w:t>
        </w:r>
        <w:r>
          <w:rPr>
            <w:noProof/>
            <w:webHidden/>
          </w:rPr>
          <w:fldChar w:fldCharType="end"/>
        </w:r>
      </w:hyperlink>
    </w:p>
    <w:p w:rsidR="00F85532" w:rsidRDefault="00F85532">
      <w:pPr>
        <w:pStyle w:val="TOC3"/>
        <w:rPr>
          <w:rFonts w:asciiTheme="minorHAnsi" w:eastAsiaTheme="minorEastAsia" w:hAnsiTheme="minorHAnsi" w:cstheme="minorBidi"/>
          <w:noProof/>
          <w:lang w:val="id-ID" w:eastAsia="id-ID"/>
        </w:rPr>
      </w:pPr>
      <w:hyperlink w:anchor="_Toc23126346" w:history="1">
        <w:r w:rsidRPr="00090396">
          <w:rPr>
            <w:rStyle w:val="Hyperlink"/>
            <w:rFonts w:ascii="Arial Nova" w:hAnsi="Arial Nova"/>
            <w:noProof/>
          </w:rPr>
          <w:t>2020 Proposed Budget: Operating Expenses</w:t>
        </w:r>
        <w:r>
          <w:rPr>
            <w:noProof/>
            <w:webHidden/>
          </w:rPr>
          <w:tab/>
        </w:r>
        <w:r>
          <w:rPr>
            <w:noProof/>
            <w:webHidden/>
          </w:rPr>
          <w:fldChar w:fldCharType="begin"/>
        </w:r>
        <w:r>
          <w:rPr>
            <w:noProof/>
            <w:webHidden/>
          </w:rPr>
          <w:instrText xml:space="preserve"> PAGEREF _Toc23126346 \h </w:instrText>
        </w:r>
        <w:r>
          <w:rPr>
            <w:noProof/>
            <w:webHidden/>
          </w:rPr>
        </w:r>
        <w:r>
          <w:rPr>
            <w:noProof/>
            <w:webHidden/>
          </w:rPr>
          <w:fldChar w:fldCharType="separate"/>
        </w:r>
        <w:r>
          <w:rPr>
            <w:noProof/>
            <w:webHidden/>
          </w:rPr>
          <w:t>7</w:t>
        </w:r>
        <w:r>
          <w:rPr>
            <w:noProof/>
            <w:webHidden/>
          </w:rPr>
          <w:fldChar w:fldCharType="end"/>
        </w:r>
      </w:hyperlink>
    </w:p>
    <w:p w:rsidR="00F85532" w:rsidRDefault="00F85532">
      <w:pPr>
        <w:pStyle w:val="TOC3"/>
        <w:rPr>
          <w:rFonts w:asciiTheme="minorHAnsi" w:eastAsiaTheme="minorEastAsia" w:hAnsiTheme="minorHAnsi" w:cstheme="minorBidi"/>
          <w:noProof/>
          <w:lang w:val="id-ID" w:eastAsia="id-ID"/>
        </w:rPr>
      </w:pPr>
      <w:hyperlink w:anchor="_Toc23126347" w:history="1">
        <w:r w:rsidRPr="00090396">
          <w:rPr>
            <w:rStyle w:val="Hyperlink"/>
            <w:rFonts w:ascii="Arial Nova" w:hAnsi="Arial Nova"/>
            <w:noProof/>
          </w:rPr>
          <w:t>1.</w:t>
        </w:r>
        <w:r>
          <w:rPr>
            <w:rFonts w:asciiTheme="minorHAnsi" w:eastAsiaTheme="minorEastAsia" w:hAnsiTheme="minorHAnsi" w:cstheme="minorBidi"/>
            <w:noProof/>
            <w:lang w:val="id-ID" w:eastAsia="id-ID"/>
          </w:rPr>
          <w:tab/>
        </w:r>
        <w:r w:rsidRPr="00090396">
          <w:rPr>
            <w:rStyle w:val="Hyperlink"/>
            <w:rFonts w:ascii="Arial Nova" w:hAnsi="Arial Nova"/>
            <w:noProof/>
          </w:rPr>
          <w:t>2020 Proposed Budget: Personnel and Contract</w:t>
        </w:r>
        <w:r>
          <w:rPr>
            <w:noProof/>
            <w:webHidden/>
          </w:rPr>
          <w:tab/>
        </w:r>
        <w:r>
          <w:rPr>
            <w:noProof/>
            <w:webHidden/>
          </w:rPr>
          <w:fldChar w:fldCharType="begin"/>
        </w:r>
        <w:r>
          <w:rPr>
            <w:noProof/>
            <w:webHidden/>
          </w:rPr>
          <w:instrText xml:space="preserve"> PAGEREF _Toc23126347 \h </w:instrText>
        </w:r>
        <w:r>
          <w:rPr>
            <w:noProof/>
            <w:webHidden/>
          </w:rPr>
        </w:r>
        <w:r>
          <w:rPr>
            <w:noProof/>
            <w:webHidden/>
          </w:rPr>
          <w:fldChar w:fldCharType="separate"/>
        </w:r>
        <w:r>
          <w:rPr>
            <w:noProof/>
            <w:webHidden/>
          </w:rPr>
          <w:t>8</w:t>
        </w:r>
        <w:r>
          <w:rPr>
            <w:noProof/>
            <w:webHidden/>
          </w:rPr>
          <w:fldChar w:fldCharType="end"/>
        </w:r>
      </w:hyperlink>
    </w:p>
    <w:p w:rsidR="00F85532" w:rsidRDefault="00F85532">
      <w:pPr>
        <w:pStyle w:val="TOC3"/>
        <w:rPr>
          <w:rFonts w:asciiTheme="minorHAnsi" w:eastAsiaTheme="minorEastAsia" w:hAnsiTheme="minorHAnsi" w:cstheme="minorBidi"/>
          <w:noProof/>
          <w:lang w:val="id-ID" w:eastAsia="id-ID"/>
        </w:rPr>
      </w:pPr>
      <w:hyperlink w:anchor="_Toc23126348" w:history="1">
        <w:r w:rsidRPr="00090396">
          <w:rPr>
            <w:rStyle w:val="Hyperlink"/>
            <w:rFonts w:ascii="Arial Nova" w:hAnsi="Arial Nova"/>
            <w:noProof/>
          </w:rPr>
          <w:t>2.</w:t>
        </w:r>
        <w:r>
          <w:rPr>
            <w:rFonts w:asciiTheme="minorHAnsi" w:eastAsiaTheme="minorEastAsia" w:hAnsiTheme="minorHAnsi" w:cstheme="minorBidi"/>
            <w:noProof/>
            <w:lang w:val="id-ID" w:eastAsia="id-ID"/>
          </w:rPr>
          <w:tab/>
        </w:r>
        <w:r w:rsidRPr="00090396">
          <w:rPr>
            <w:rStyle w:val="Hyperlink"/>
            <w:rFonts w:ascii="Arial Nova" w:hAnsi="Arial Nova"/>
            <w:noProof/>
          </w:rPr>
          <w:t>2020 Proposed Budget: Travel and Meetings</w:t>
        </w:r>
        <w:r w:rsidRPr="00090396">
          <w:rPr>
            <w:rStyle w:val="Hyperlink"/>
            <w:rFonts w:ascii="Arial Nova" w:hAnsi="Arial Nova"/>
            <w:noProof/>
            <w:lang w:val="id-ID"/>
          </w:rPr>
          <w:t>, Leader Summit &amp; HCA Meeting</w:t>
        </w:r>
        <w:r>
          <w:rPr>
            <w:noProof/>
            <w:webHidden/>
          </w:rPr>
          <w:tab/>
        </w:r>
        <w:r>
          <w:rPr>
            <w:noProof/>
            <w:webHidden/>
          </w:rPr>
          <w:fldChar w:fldCharType="begin"/>
        </w:r>
        <w:r>
          <w:rPr>
            <w:noProof/>
            <w:webHidden/>
          </w:rPr>
          <w:instrText xml:space="preserve"> PAGEREF _Toc23126348 \h </w:instrText>
        </w:r>
        <w:r>
          <w:rPr>
            <w:noProof/>
            <w:webHidden/>
          </w:rPr>
        </w:r>
        <w:r>
          <w:rPr>
            <w:noProof/>
            <w:webHidden/>
          </w:rPr>
          <w:fldChar w:fldCharType="separate"/>
        </w:r>
        <w:r>
          <w:rPr>
            <w:noProof/>
            <w:webHidden/>
          </w:rPr>
          <w:t>11</w:t>
        </w:r>
        <w:r>
          <w:rPr>
            <w:noProof/>
            <w:webHidden/>
          </w:rPr>
          <w:fldChar w:fldCharType="end"/>
        </w:r>
      </w:hyperlink>
    </w:p>
    <w:p w:rsidR="00F85532" w:rsidRDefault="00F85532">
      <w:pPr>
        <w:pStyle w:val="TOC3"/>
        <w:tabs>
          <w:tab w:val="left" w:pos="1760"/>
        </w:tabs>
        <w:rPr>
          <w:rFonts w:asciiTheme="minorHAnsi" w:eastAsiaTheme="minorEastAsia" w:hAnsiTheme="minorHAnsi" w:cstheme="minorBidi"/>
          <w:noProof/>
          <w:lang w:val="id-ID" w:eastAsia="id-ID"/>
        </w:rPr>
      </w:pPr>
      <w:hyperlink w:anchor="_Toc23126349" w:history="1">
        <w:r w:rsidRPr="00090396">
          <w:rPr>
            <w:rStyle w:val="Hyperlink"/>
            <w:rFonts w:ascii="Arial Nova" w:hAnsi="Arial Nova"/>
            <w:noProof/>
          </w:rPr>
          <w:t>2.1.1</w:t>
        </w:r>
        <w:r>
          <w:rPr>
            <w:rFonts w:asciiTheme="minorHAnsi" w:eastAsiaTheme="minorEastAsia" w:hAnsiTheme="minorHAnsi" w:cstheme="minorBidi"/>
            <w:noProof/>
            <w:lang w:val="id-ID" w:eastAsia="id-ID"/>
          </w:rPr>
          <w:tab/>
        </w:r>
        <w:r w:rsidRPr="00090396">
          <w:rPr>
            <w:rStyle w:val="Hyperlink"/>
            <w:rFonts w:ascii="Arial Nova" w:hAnsi="Arial Nova"/>
            <w:noProof/>
          </w:rPr>
          <w:t>2020 Proposed Budget: Program Services</w:t>
        </w:r>
        <w:r>
          <w:rPr>
            <w:noProof/>
            <w:webHidden/>
          </w:rPr>
          <w:tab/>
        </w:r>
        <w:r>
          <w:rPr>
            <w:noProof/>
            <w:webHidden/>
          </w:rPr>
          <w:fldChar w:fldCharType="begin"/>
        </w:r>
        <w:r>
          <w:rPr>
            <w:noProof/>
            <w:webHidden/>
          </w:rPr>
          <w:instrText xml:space="preserve"> PAGEREF _Toc23126349 \h </w:instrText>
        </w:r>
        <w:r>
          <w:rPr>
            <w:noProof/>
            <w:webHidden/>
          </w:rPr>
        </w:r>
        <w:r>
          <w:rPr>
            <w:noProof/>
            <w:webHidden/>
          </w:rPr>
          <w:fldChar w:fldCharType="separate"/>
        </w:r>
        <w:r>
          <w:rPr>
            <w:noProof/>
            <w:webHidden/>
          </w:rPr>
          <w:t>12</w:t>
        </w:r>
        <w:r>
          <w:rPr>
            <w:noProof/>
            <w:webHidden/>
          </w:rPr>
          <w:fldChar w:fldCharType="end"/>
        </w:r>
      </w:hyperlink>
    </w:p>
    <w:p w:rsidR="00F85532" w:rsidRDefault="00F85532">
      <w:pPr>
        <w:pStyle w:val="TOC3"/>
        <w:rPr>
          <w:rFonts w:asciiTheme="minorHAnsi" w:eastAsiaTheme="minorEastAsia" w:hAnsiTheme="minorHAnsi" w:cstheme="minorBidi"/>
          <w:noProof/>
          <w:lang w:val="id-ID" w:eastAsia="id-ID"/>
        </w:rPr>
      </w:pPr>
      <w:hyperlink w:anchor="_Toc23126350" w:history="1">
        <w:r w:rsidRPr="00090396">
          <w:rPr>
            <w:rStyle w:val="Hyperlink"/>
            <w:rFonts w:ascii="Arial Nova" w:hAnsi="Arial Nova"/>
            <w:noProof/>
          </w:rPr>
          <w:t>3.</w:t>
        </w:r>
        <w:r>
          <w:rPr>
            <w:rFonts w:asciiTheme="minorHAnsi" w:eastAsiaTheme="minorEastAsia" w:hAnsiTheme="minorHAnsi" w:cstheme="minorBidi"/>
            <w:noProof/>
            <w:lang w:val="id-ID" w:eastAsia="id-ID"/>
          </w:rPr>
          <w:tab/>
        </w:r>
        <w:r w:rsidRPr="00090396">
          <w:rPr>
            <w:rStyle w:val="Hyperlink"/>
            <w:rFonts w:ascii="Arial Nova" w:hAnsi="Arial Nova"/>
            <w:noProof/>
          </w:rPr>
          <w:t>2020 Proposed Budget: Capital Expenditure</w:t>
        </w:r>
        <w:r>
          <w:rPr>
            <w:noProof/>
            <w:webHidden/>
          </w:rPr>
          <w:tab/>
        </w:r>
        <w:r>
          <w:rPr>
            <w:noProof/>
            <w:webHidden/>
          </w:rPr>
          <w:fldChar w:fldCharType="begin"/>
        </w:r>
        <w:r>
          <w:rPr>
            <w:noProof/>
            <w:webHidden/>
          </w:rPr>
          <w:instrText xml:space="preserve"> PAGEREF _Toc23126350 \h </w:instrText>
        </w:r>
        <w:r>
          <w:rPr>
            <w:noProof/>
            <w:webHidden/>
          </w:rPr>
        </w:r>
        <w:r>
          <w:rPr>
            <w:noProof/>
            <w:webHidden/>
          </w:rPr>
          <w:fldChar w:fldCharType="separate"/>
        </w:r>
        <w:r>
          <w:rPr>
            <w:noProof/>
            <w:webHidden/>
          </w:rPr>
          <w:t>13</w:t>
        </w:r>
        <w:r>
          <w:rPr>
            <w:noProof/>
            <w:webHidden/>
          </w:rPr>
          <w:fldChar w:fldCharType="end"/>
        </w:r>
      </w:hyperlink>
    </w:p>
    <w:p w:rsidR="00F85532" w:rsidRDefault="00F85532">
      <w:pPr>
        <w:pStyle w:val="TOC3"/>
        <w:rPr>
          <w:rFonts w:asciiTheme="minorHAnsi" w:eastAsiaTheme="minorEastAsia" w:hAnsiTheme="minorHAnsi" w:cstheme="minorBidi"/>
          <w:noProof/>
          <w:lang w:val="id-ID" w:eastAsia="id-ID"/>
        </w:rPr>
      </w:pPr>
      <w:hyperlink w:anchor="_Toc23126351" w:history="1">
        <w:r w:rsidRPr="00090396">
          <w:rPr>
            <w:rStyle w:val="Hyperlink"/>
            <w:rFonts w:ascii="Arial Nova" w:hAnsi="Arial Nova"/>
            <w:noProof/>
          </w:rPr>
          <w:t>4.</w:t>
        </w:r>
        <w:r>
          <w:rPr>
            <w:rFonts w:asciiTheme="minorHAnsi" w:eastAsiaTheme="minorEastAsia" w:hAnsiTheme="minorHAnsi" w:cstheme="minorBidi"/>
            <w:noProof/>
            <w:lang w:val="id-ID" w:eastAsia="id-ID"/>
          </w:rPr>
          <w:tab/>
        </w:r>
        <w:r w:rsidRPr="00090396">
          <w:rPr>
            <w:rStyle w:val="Hyperlink"/>
            <w:rFonts w:ascii="Arial Nova" w:hAnsi="Arial Nova"/>
            <w:noProof/>
          </w:rPr>
          <w:t>2020 Proposed Budget: Appropriation</w:t>
        </w:r>
        <w:r>
          <w:rPr>
            <w:noProof/>
            <w:webHidden/>
          </w:rPr>
          <w:tab/>
        </w:r>
        <w:r>
          <w:rPr>
            <w:noProof/>
            <w:webHidden/>
          </w:rPr>
          <w:fldChar w:fldCharType="begin"/>
        </w:r>
        <w:r>
          <w:rPr>
            <w:noProof/>
            <w:webHidden/>
          </w:rPr>
          <w:instrText xml:space="preserve"> PAGEREF _Toc23126351 \h </w:instrText>
        </w:r>
        <w:r>
          <w:rPr>
            <w:noProof/>
            <w:webHidden/>
          </w:rPr>
        </w:r>
        <w:r>
          <w:rPr>
            <w:noProof/>
            <w:webHidden/>
          </w:rPr>
          <w:fldChar w:fldCharType="separate"/>
        </w:r>
        <w:r>
          <w:rPr>
            <w:noProof/>
            <w:webHidden/>
          </w:rPr>
          <w:t>13</w:t>
        </w:r>
        <w:r>
          <w:rPr>
            <w:noProof/>
            <w:webHidden/>
          </w:rPr>
          <w:fldChar w:fldCharType="end"/>
        </w:r>
      </w:hyperlink>
    </w:p>
    <w:p w:rsidR="00F85532" w:rsidRDefault="00F85532">
      <w:pPr>
        <w:pStyle w:val="TOC3"/>
        <w:rPr>
          <w:rFonts w:asciiTheme="minorHAnsi" w:eastAsiaTheme="minorEastAsia" w:hAnsiTheme="minorHAnsi" w:cstheme="minorBidi"/>
          <w:noProof/>
          <w:lang w:val="id-ID" w:eastAsia="id-ID"/>
        </w:rPr>
      </w:pPr>
      <w:hyperlink w:anchor="_Toc23126352" w:history="1">
        <w:r>
          <w:rPr>
            <w:noProof/>
            <w:webHidden/>
          </w:rPr>
          <w:tab/>
        </w:r>
        <w:r>
          <w:rPr>
            <w:noProof/>
            <w:webHidden/>
          </w:rPr>
          <w:fldChar w:fldCharType="begin"/>
        </w:r>
        <w:r>
          <w:rPr>
            <w:noProof/>
            <w:webHidden/>
          </w:rPr>
          <w:instrText xml:space="preserve"> PAGEREF _Toc23126352 \h </w:instrText>
        </w:r>
        <w:r>
          <w:rPr>
            <w:noProof/>
            <w:webHidden/>
          </w:rPr>
        </w:r>
        <w:r>
          <w:rPr>
            <w:noProof/>
            <w:webHidden/>
          </w:rPr>
          <w:fldChar w:fldCharType="separate"/>
        </w:r>
        <w:r>
          <w:rPr>
            <w:noProof/>
            <w:webHidden/>
          </w:rPr>
          <w:t>14</w:t>
        </w:r>
        <w:r>
          <w:rPr>
            <w:noProof/>
            <w:webHidden/>
          </w:rPr>
          <w:fldChar w:fldCharType="end"/>
        </w:r>
      </w:hyperlink>
    </w:p>
    <w:p w:rsidR="00F85532" w:rsidRDefault="00F85532">
      <w:pPr>
        <w:pStyle w:val="TOC3"/>
        <w:rPr>
          <w:rFonts w:asciiTheme="minorHAnsi" w:eastAsiaTheme="minorEastAsia" w:hAnsiTheme="minorHAnsi" w:cstheme="minorBidi"/>
          <w:noProof/>
          <w:lang w:val="id-ID" w:eastAsia="id-ID"/>
        </w:rPr>
      </w:pPr>
      <w:hyperlink w:anchor="_Toc23126353" w:history="1">
        <w:r w:rsidRPr="00090396">
          <w:rPr>
            <w:rStyle w:val="Hyperlink"/>
            <w:rFonts w:ascii="Arial Nova" w:hAnsi="Arial Nova"/>
            <w:noProof/>
          </w:rPr>
          <w:t>5.</w:t>
        </w:r>
        <w:r>
          <w:rPr>
            <w:rFonts w:asciiTheme="minorHAnsi" w:eastAsiaTheme="minorEastAsia" w:hAnsiTheme="minorHAnsi" w:cstheme="minorBidi"/>
            <w:noProof/>
            <w:lang w:val="id-ID" w:eastAsia="id-ID"/>
          </w:rPr>
          <w:tab/>
        </w:r>
        <w:r w:rsidRPr="00090396">
          <w:rPr>
            <w:rStyle w:val="Hyperlink"/>
            <w:rFonts w:ascii="Arial Nova" w:hAnsi="Arial Nova"/>
            <w:noProof/>
          </w:rPr>
          <w:t>Detail Budget 2020</w:t>
        </w:r>
        <w:r>
          <w:rPr>
            <w:noProof/>
            <w:webHidden/>
          </w:rPr>
          <w:tab/>
        </w:r>
        <w:r>
          <w:rPr>
            <w:noProof/>
            <w:webHidden/>
          </w:rPr>
          <w:fldChar w:fldCharType="begin"/>
        </w:r>
        <w:r>
          <w:rPr>
            <w:noProof/>
            <w:webHidden/>
          </w:rPr>
          <w:instrText xml:space="preserve"> PAGEREF _Toc23126353 \h </w:instrText>
        </w:r>
        <w:r>
          <w:rPr>
            <w:noProof/>
            <w:webHidden/>
          </w:rPr>
        </w:r>
        <w:r>
          <w:rPr>
            <w:noProof/>
            <w:webHidden/>
          </w:rPr>
          <w:fldChar w:fldCharType="separate"/>
        </w:r>
        <w:r>
          <w:rPr>
            <w:noProof/>
            <w:webHidden/>
          </w:rPr>
          <w:t>14</w:t>
        </w:r>
        <w:r>
          <w:rPr>
            <w:noProof/>
            <w:webHidden/>
          </w:rPr>
          <w:fldChar w:fldCharType="end"/>
        </w:r>
      </w:hyperlink>
    </w:p>
    <w:p w:rsidR="00F85532" w:rsidRDefault="00F85532">
      <w:pPr>
        <w:pStyle w:val="TOC3"/>
        <w:rPr>
          <w:rFonts w:asciiTheme="minorHAnsi" w:eastAsiaTheme="minorEastAsia" w:hAnsiTheme="minorHAnsi" w:cstheme="minorBidi"/>
          <w:noProof/>
          <w:lang w:val="id-ID" w:eastAsia="id-ID"/>
        </w:rPr>
      </w:pPr>
      <w:hyperlink w:anchor="_Toc23126354" w:history="1">
        <w:r w:rsidRPr="00090396">
          <w:rPr>
            <w:rStyle w:val="Hyperlink"/>
            <w:rFonts w:ascii="Arial Nova" w:hAnsi="Arial Nova"/>
            <w:noProof/>
          </w:rPr>
          <w:t>6.</w:t>
        </w:r>
        <w:r>
          <w:rPr>
            <w:rFonts w:asciiTheme="minorHAnsi" w:eastAsiaTheme="minorEastAsia" w:hAnsiTheme="minorHAnsi" w:cstheme="minorBidi"/>
            <w:noProof/>
            <w:lang w:val="id-ID" w:eastAsia="id-ID"/>
          </w:rPr>
          <w:tab/>
        </w:r>
        <w:r w:rsidRPr="00090396">
          <w:rPr>
            <w:rStyle w:val="Hyperlink"/>
            <w:rFonts w:ascii="Arial Nova" w:hAnsi="Arial Nova"/>
            <w:noProof/>
          </w:rPr>
          <w:t>Country Contribution</w:t>
        </w:r>
        <w:r>
          <w:rPr>
            <w:noProof/>
            <w:webHidden/>
          </w:rPr>
          <w:tab/>
        </w:r>
        <w:r>
          <w:rPr>
            <w:noProof/>
            <w:webHidden/>
          </w:rPr>
          <w:fldChar w:fldCharType="begin"/>
        </w:r>
        <w:r>
          <w:rPr>
            <w:noProof/>
            <w:webHidden/>
          </w:rPr>
          <w:instrText xml:space="preserve"> PAGEREF _Toc23126354 \h </w:instrText>
        </w:r>
        <w:r>
          <w:rPr>
            <w:noProof/>
            <w:webHidden/>
          </w:rPr>
        </w:r>
        <w:r>
          <w:rPr>
            <w:noProof/>
            <w:webHidden/>
          </w:rPr>
          <w:fldChar w:fldCharType="separate"/>
        </w:r>
        <w:r>
          <w:rPr>
            <w:noProof/>
            <w:webHidden/>
          </w:rPr>
          <w:t>16</w:t>
        </w:r>
        <w:r>
          <w:rPr>
            <w:noProof/>
            <w:webHidden/>
          </w:rPr>
          <w:fldChar w:fldCharType="end"/>
        </w:r>
      </w:hyperlink>
    </w:p>
    <w:p w:rsidR="00F85532" w:rsidRDefault="00F85532">
      <w:pPr>
        <w:pStyle w:val="TOC1"/>
        <w:rPr>
          <w:rFonts w:asciiTheme="minorHAnsi" w:eastAsiaTheme="minorEastAsia" w:hAnsiTheme="minorHAnsi" w:cstheme="minorBidi"/>
          <w:b w:val="0"/>
          <w:bCs w:val="0"/>
          <w:noProof/>
          <w:sz w:val="22"/>
          <w:szCs w:val="22"/>
          <w:lang w:val="id-ID" w:eastAsia="id-ID"/>
        </w:rPr>
      </w:pPr>
      <w:hyperlink w:anchor="_Toc23126355" w:history="1">
        <w:r w:rsidRPr="00090396">
          <w:rPr>
            <w:rStyle w:val="Hyperlink"/>
            <w:rFonts w:ascii="Arial Nova" w:hAnsi="Arial Nova"/>
            <w:noProof/>
          </w:rPr>
          <w:t>3</w:t>
        </w:r>
        <w:r>
          <w:rPr>
            <w:rFonts w:asciiTheme="minorHAnsi" w:eastAsiaTheme="minorEastAsia" w:hAnsiTheme="minorHAnsi" w:cstheme="minorBidi"/>
            <w:b w:val="0"/>
            <w:bCs w:val="0"/>
            <w:noProof/>
            <w:sz w:val="22"/>
            <w:szCs w:val="22"/>
            <w:lang w:val="id-ID" w:eastAsia="id-ID"/>
          </w:rPr>
          <w:tab/>
        </w:r>
        <w:r w:rsidRPr="00090396">
          <w:rPr>
            <w:rStyle w:val="Hyperlink"/>
            <w:rFonts w:ascii="Arial Nova" w:hAnsi="Arial Nova"/>
            <w:noProof/>
          </w:rPr>
          <w:t>2021 Forecast Budget</w:t>
        </w:r>
        <w:r>
          <w:rPr>
            <w:noProof/>
            <w:webHidden/>
          </w:rPr>
          <w:tab/>
        </w:r>
        <w:r>
          <w:rPr>
            <w:noProof/>
            <w:webHidden/>
          </w:rPr>
          <w:fldChar w:fldCharType="begin"/>
        </w:r>
        <w:r>
          <w:rPr>
            <w:noProof/>
            <w:webHidden/>
          </w:rPr>
          <w:instrText xml:space="preserve"> PAGEREF _Toc23126355 \h </w:instrText>
        </w:r>
        <w:r>
          <w:rPr>
            <w:noProof/>
            <w:webHidden/>
          </w:rPr>
        </w:r>
        <w:r>
          <w:rPr>
            <w:noProof/>
            <w:webHidden/>
          </w:rPr>
          <w:fldChar w:fldCharType="separate"/>
        </w:r>
        <w:r>
          <w:rPr>
            <w:noProof/>
            <w:webHidden/>
          </w:rPr>
          <w:t>17</w:t>
        </w:r>
        <w:r>
          <w:rPr>
            <w:noProof/>
            <w:webHidden/>
          </w:rPr>
          <w:fldChar w:fldCharType="end"/>
        </w:r>
      </w:hyperlink>
    </w:p>
    <w:p w:rsidR="00F85532" w:rsidRDefault="00F85532">
      <w:pPr>
        <w:pStyle w:val="TOC1"/>
        <w:rPr>
          <w:rFonts w:asciiTheme="minorHAnsi" w:eastAsiaTheme="minorEastAsia" w:hAnsiTheme="minorHAnsi" w:cstheme="minorBidi"/>
          <w:b w:val="0"/>
          <w:bCs w:val="0"/>
          <w:noProof/>
          <w:sz w:val="22"/>
          <w:szCs w:val="22"/>
          <w:lang w:val="id-ID" w:eastAsia="id-ID"/>
        </w:rPr>
      </w:pPr>
      <w:hyperlink w:anchor="_Toc23126356" w:history="1">
        <w:r w:rsidRPr="00090396">
          <w:rPr>
            <w:rStyle w:val="Hyperlink"/>
            <w:rFonts w:ascii="Arial Nova" w:hAnsi="Arial Nova"/>
            <w:noProof/>
          </w:rPr>
          <w:t>4</w:t>
        </w:r>
        <w:r>
          <w:rPr>
            <w:rFonts w:asciiTheme="minorHAnsi" w:eastAsiaTheme="minorEastAsia" w:hAnsiTheme="minorHAnsi" w:cstheme="minorBidi"/>
            <w:b w:val="0"/>
            <w:bCs w:val="0"/>
            <w:noProof/>
            <w:sz w:val="22"/>
            <w:szCs w:val="22"/>
            <w:lang w:val="id-ID" w:eastAsia="id-ID"/>
          </w:rPr>
          <w:tab/>
        </w:r>
        <w:r w:rsidRPr="00090396">
          <w:rPr>
            <w:rStyle w:val="Hyperlink"/>
            <w:rFonts w:ascii="Arial Nova" w:hAnsi="Arial Nova"/>
            <w:noProof/>
          </w:rPr>
          <w:t>2022 Forecast Budget</w:t>
        </w:r>
        <w:r>
          <w:rPr>
            <w:noProof/>
            <w:webHidden/>
          </w:rPr>
          <w:tab/>
        </w:r>
        <w:r>
          <w:rPr>
            <w:noProof/>
            <w:webHidden/>
          </w:rPr>
          <w:fldChar w:fldCharType="begin"/>
        </w:r>
        <w:r>
          <w:rPr>
            <w:noProof/>
            <w:webHidden/>
          </w:rPr>
          <w:instrText xml:space="preserve"> PAGEREF _Toc23126356 \h </w:instrText>
        </w:r>
        <w:r>
          <w:rPr>
            <w:noProof/>
            <w:webHidden/>
          </w:rPr>
        </w:r>
        <w:r>
          <w:rPr>
            <w:noProof/>
            <w:webHidden/>
          </w:rPr>
          <w:fldChar w:fldCharType="separate"/>
        </w:r>
        <w:r>
          <w:rPr>
            <w:noProof/>
            <w:webHidden/>
          </w:rPr>
          <w:t>18</w:t>
        </w:r>
        <w:r>
          <w:rPr>
            <w:noProof/>
            <w:webHidden/>
          </w:rPr>
          <w:fldChar w:fldCharType="end"/>
        </w:r>
      </w:hyperlink>
    </w:p>
    <w:p w:rsidR="00F51EDE" w:rsidRDefault="00F51EDE" w:rsidP="00F51EDE">
      <w:pPr>
        <w:spacing w:before="120"/>
        <w:jc w:val="both"/>
        <w:rPr>
          <w:rFonts w:ascii="Arial" w:eastAsia="MS Mincho" w:hAnsi="Arial" w:cs="Arial"/>
          <w:szCs w:val="22"/>
          <w:lang w:val="en-US"/>
        </w:rPr>
      </w:pPr>
      <w:r w:rsidRPr="00FB43AD">
        <w:rPr>
          <w:rFonts w:ascii="Arial Nova" w:hAnsi="Arial Nova"/>
          <w:b/>
          <w:bCs/>
          <w:noProof/>
          <w:sz w:val="20"/>
        </w:rPr>
        <w:fldChar w:fldCharType="end"/>
      </w:r>
    </w:p>
    <w:p w:rsidR="00F51EDE" w:rsidRDefault="00F51EDE" w:rsidP="00F51EDE">
      <w:pPr>
        <w:spacing w:before="120"/>
        <w:jc w:val="both"/>
        <w:rPr>
          <w:rFonts w:ascii="Arial" w:eastAsia="MS Mincho" w:hAnsi="Arial" w:cs="Arial"/>
          <w:szCs w:val="22"/>
          <w:lang w:val="en-US"/>
        </w:rPr>
      </w:pPr>
    </w:p>
    <w:p w:rsidR="00F51EDE" w:rsidRDefault="00F51EDE" w:rsidP="00F51EDE">
      <w:pPr>
        <w:spacing w:before="120"/>
        <w:jc w:val="both"/>
        <w:rPr>
          <w:rFonts w:ascii="Arial" w:eastAsia="MS Mincho" w:hAnsi="Arial" w:cs="Arial"/>
          <w:szCs w:val="22"/>
          <w:lang w:val="en-US"/>
        </w:rPr>
      </w:pPr>
    </w:p>
    <w:p w:rsidR="00F51EDE" w:rsidRPr="00F51EDE" w:rsidRDefault="00F51EDE" w:rsidP="00F51EDE">
      <w:pPr>
        <w:spacing w:before="120"/>
        <w:jc w:val="both"/>
        <w:rPr>
          <w:rFonts w:ascii="Arial" w:eastAsia="MS Mincho" w:hAnsi="Arial" w:cs="Arial"/>
          <w:szCs w:val="22"/>
          <w:lang w:val="en-US"/>
        </w:rPr>
      </w:pPr>
    </w:p>
    <w:p w:rsidR="006C5C98" w:rsidRDefault="006C5C98" w:rsidP="00EB1451">
      <w:pPr>
        <w:jc w:val="both"/>
        <w:rPr>
          <w:rFonts w:eastAsia="MS Mincho"/>
          <w:szCs w:val="22"/>
          <w:lang w:val="en-US"/>
        </w:rPr>
        <w:sectPr w:rsidR="006C5C98" w:rsidSect="006C5C98">
          <w:pgSz w:w="11906" w:h="16838"/>
          <w:pgMar w:top="1276" w:right="1440" w:bottom="851" w:left="1440" w:header="708" w:footer="563" w:gutter="0"/>
          <w:pgNumType w:fmt="lowerRoman" w:start="1"/>
          <w:cols w:space="708"/>
          <w:docGrid w:linePitch="360"/>
        </w:sectPr>
      </w:pPr>
    </w:p>
    <w:p w:rsidR="002D30A1" w:rsidRDefault="00354A48" w:rsidP="002D30A1">
      <w:pPr>
        <w:pStyle w:val="Heading1"/>
        <w:spacing w:before="0"/>
        <w:rPr>
          <w:rFonts w:ascii="Arial Nova" w:hAnsi="Arial Nova"/>
          <w:color w:val="44546A"/>
          <w:u w:val="single"/>
        </w:rPr>
      </w:pPr>
      <w:bookmarkStart w:id="4" w:name="_Toc23126334"/>
      <w:r w:rsidRPr="00354A48">
        <w:rPr>
          <w:rFonts w:ascii="Arial Nova" w:hAnsi="Arial Nova"/>
          <w:color w:val="44546A"/>
          <w:u w:val="single"/>
        </w:rPr>
        <w:lastRenderedPageBreak/>
        <w:t>201</w:t>
      </w:r>
      <w:r w:rsidR="00834624">
        <w:rPr>
          <w:rFonts w:ascii="Arial Nova" w:hAnsi="Arial Nova"/>
          <w:color w:val="44546A"/>
          <w:u w:val="single"/>
        </w:rPr>
        <w:t>9</w:t>
      </w:r>
      <w:r w:rsidRPr="00354A48">
        <w:rPr>
          <w:rFonts w:ascii="Arial Nova" w:hAnsi="Arial Nova"/>
          <w:color w:val="44546A"/>
          <w:u w:val="single"/>
        </w:rPr>
        <w:t xml:space="preserve"> Actual Expenses (Unaudited)</w:t>
      </w:r>
      <w:bookmarkEnd w:id="4"/>
    </w:p>
    <w:p w:rsidR="002D30A1" w:rsidRPr="002D30A1" w:rsidRDefault="002D30A1" w:rsidP="002D30A1"/>
    <w:p w:rsidR="00354A48" w:rsidRPr="00FB43AD" w:rsidRDefault="00354A48" w:rsidP="00354A48">
      <w:pPr>
        <w:spacing w:before="160" w:after="0"/>
        <w:jc w:val="both"/>
        <w:rPr>
          <w:rFonts w:ascii="Arial Nova" w:hAnsi="Arial Nova"/>
          <w:sz w:val="21"/>
        </w:rPr>
      </w:pPr>
      <w:r w:rsidRPr="00FB43AD">
        <w:rPr>
          <w:rFonts w:ascii="Arial Nova" w:hAnsi="Arial Nova"/>
          <w:sz w:val="21"/>
        </w:rPr>
        <w:t xml:space="preserve">Based on CTI-CFF 2018 expenditures, the total amount of actual expenses (unaudited) were </w:t>
      </w:r>
      <w:r w:rsidRPr="00FB43AD">
        <w:rPr>
          <w:rFonts w:ascii="Arial Nova" w:hAnsi="Arial Nova"/>
          <w:b/>
          <w:sz w:val="21"/>
        </w:rPr>
        <w:t xml:space="preserve">USD </w:t>
      </w:r>
      <w:r w:rsidR="00274487">
        <w:rPr>
          <w:rFonts w:ascii="Arial Nova" w:hAnsi="Arial Nova"/>
          <w:b/>
          <w:sz w:val="21"/>
        </w:rPr>
        <w:t>1,006,730</w:t>
      </w:r>
      <w:r w:rsidRPr="00FB43AD">
        <w:rPr>
          <w:rFonts w:ascii="Arial Nova" w:hAnsi="Arial Nova"/>
          <w:sz w:val="21"/>
        </w:rPr>
        <w:t xml:space="preserve">. Such amount represents </w:t>
      </w:r>
      <w:r w:rsidR="00E20738">
        <w:rPr>
          <w:rFonts w:ascii="Arial Nova" w:hAnsi="Arial Nova"/>
          <w:sz w:val="21"/>
        </w:rPr>
        <w:t>48</w:t>
      </w:r>
      <w:proofErr w:type="gramStart"/>
      <w:r w:rsidR="00E20738">
        <w:rPr>
          <w:rFonts w:ascii="Arial Nova" w:hAnsi="Arial Nova"/>
          <w:sz w:val="21"/>
        </w:rPr>
        <w:t>,52</w:t>
      </w:r>
      <w:proofErr w:type="gramEnd"/>
      <w:r w:rsidRPr="00FB43AD">
        <w:rPr>
          <w:rFonts w:ascii="Arial Nova" w:hAnsi="Arial Nova"/>
          <w:sz w:val="21"/>
        </w:rPr>
        <w:t>% of the 201</w:t>
      </w:r>
      <w:r w:rsidR="00274487">
        <w:rPr>
          <w:rFonts w:ascii="Arial Nova" w:hAnsi="Arial Nova"/>
          <w:sz w:val="21"/>
        </w:rPr>
        <w:t>9</w:t>
      </w:r>
      <w:r w:rsidRPr="00FB43AD">
        <w:rPr>
          <w:rFonts w:ascii="Arial Nova" w:hAnsi="Arial Nova"/>
          <w:sz w:val="21"/>
        </w:rPr>
        <w:t xml:space="preserve"> </w:t>
      </w:r>
      <w:r w:rsidR="00E20738">
        <w:rPr>
          <w:rFonts w:ascii="Arial Nova" w:hAnsi="Arial Nova"/>
          <w:sz w:val="21"/>
        </w:rPr>
        <w:t>b</w:t>
      </w:r>
      <w:r w:rsidRPr="00FB43AD">
        <w:rPr>
          <w:rFonts w:ascii="Arial Nova" w:hAnsi="Arial Nova"/>
          <w:sz w:val="21"/>
        </w:rPr>
        <w:t xml:space="preserve">udget approved </w:t>
      </w:r>
      <w:r w:rsidR="00274487">
        <w:rPr>
          <w:rFonts w:ascii="Arial Nova" w:hAnsi="Arial Nova"/>
          <w:sz w:val="21"/>
        </w:rPr>
        <w:t xml:space="preserve">by </w:t>
      </w:r>
      <w:r w:rsidR="00C44F3F">
        <w:rPr>
          <w:rFonts w:ascii="Arial Nova" w:hAnsi="Arial Nova"/>
          <w:sz w:val="21"/>
          <w:lang w:val="id-ID"/>
        </w:rPr>
        <w:t xml:space="preserve">the </w:t>
      </w:r>
      <w:r w:rsidR="00274487">
        <w:rPr>
          <w:rFonts w:ascii="Arial Nova" w:hAnsi="Arial Nova"/>
          <w:sz w:val="21"/>
        </w:rPr>
        <w:t>CSO on 21 June 2019</w:t>
      </w:r>
      <w:r w:rsidRPr="00FB43AD">
        <w:rPr>
          <w:rFonts w:ascii="Arial Nova" w:hAnsi="Arial Nova"/>
          <w:sz w:val="21"/>
        </w:rPr>
        <w:t>, which</w:t>
      </w:r>
      <w:r>
        <w:rPr>
          <w:rFonts w:ascii="Arial Nova" w:hAnsi="Arial Nova"/>
          <w:sz w:val="21"/>
        </w:rPr>
        <w:t xml:space="preserve"> </w:t>
      </w:r>
      <w:r w:rsidRPr="00FB43AD">
        <w:rPr>
          <w:rFonts w:ascii="Arial Nova" w:hAnsi="Arial Nova"/>
          <w:sz w:val="21"/>
        </w:rPr>
        <w:t xml:space="preserve">was </w:t>
      </w:r>
      <w:r w:rsidRPr="00FB43AD">
        <w:rPr>
          <w:rFonts w:ascii="Arial Nova" w:hAnsi="Arial Nova"/>
          <w:b/>
          <w:sz w:val="21"/>
        </w:rPr>
        <w:t>USD</w:t>
      </w:r>
      <w:r w:rsidRPr="00FB43AD">
        <w:rPr>
          <w:rFonts w:ascii="Arial Nova" w:hAnsi="Arial Nova"/>
          <w:sz w:val="21"/>
        </w:rPr>
        <w:t xml:space="preserve"> </w:t>
      </w:r>
      <w:r w:rsidR="00E20738">
        <w:rPr>
          <w:rFonts w:ascii="Arial Nova" w:hAnsi="Arial Nova"/>
          <w:b/>
          <w:sz w:val="21"/>
        </w:rPr>
        <w:t>2,074,742</w:t>
      </w:r>
      <w:r w:rsidRPr="00FB43AD">
        <w:rPr>
          <w:rFonts w:ascii="Arial Nova" w:hAnsi="Arial Nova"/>
          <w:sz w:val="21"/>
        </w:rPr>
        <w:t xml:space="preserve">. Summary of the expenses can be found in the Table 1 below. </w:t>
      </w:r>
    </w:p>
    <w:p w:rsidR="00354A48" w:rsidRPr="00FB43AD" w:rsidRDefault="00354A48" w:rsidP="00354A48">
      <w:pPr>
        <w:spacing w:after="0"/>
        <w:jc w:val="both"/>
        <w:rPr>
          <w:rFonts w:ascii="Arial Nova" w:hAnsi="Arial Nova"/>
          <w:sz w:val="21"/>
        </w:rPr>
      </w:pPr>
    </w:p>
    <w:p w:rsidR="00354A48" w:rsidRDefault="00354A48" w:rsidP="00354A48">
      <w:pPr>
        <w:jc w:val="center"/>
        <w:rPr>
          <w:rFonts w:ascii="Arial Nova" w:hAnsi="Arial Nova"/>
          <w:sz w:val="21"/>
        </w:rPr>
      </w:pPr>
      <w:r w:rsidRPr="00FB43AD">
        <w:rPr>
          <w:rFonts w:ascii="Arial Nova" w:hAnsi="Arial Nova"/>
          <w:b/>
          <w:sz w:val="18"/>
          <w:szCs w:val="20"/>
        </w:rPr>
        <w:t>Table 1 – Summary of 201</w:t>
      </w:r>
      <w:r w:rsidR="00274487">
        <w:rPr>
          <w:rFonts w:ascii="Arial Nova" w:hAnsi="Arial Nova"/>
          <w:b/>
          <w:sz w:val="18"/>
          <w:szCs w:val="20"/>
        </w:rPr>
        <w:t>9</w:t>
      </w:r>
      <w:r w:rsidRPr="00FB43AD">
        <w:rPr>
          <w:rFonts w:ascii="Arial Nova" w:hAnsi="Arial Nova"/>
          <w:b/>
          <w:sz w:val="18"/>
          <w:szCs w:val="20"/>
        </w:rPr>
        <w:t xml:space="preserve"> Expenses Report and 2018 Financial Projection</w:t>
      </w:r>
      <w:r w:rsidRPr="00FB43AD">
        <w:rPr>
          <w:rFonts w:ascii="Arial Nova" w:hAnsi="Arial Nova"/>
          <w:sz w:val="21"/>
        </w:rPr>
        <w:t xml:space="preserve"> </w:t>
      </w:r>
    </w:p>
    <w:p w:rsidR="00E20738" w:rsidRDefault="00E71F36" w:rsidP="00354A48">
      <w:pPr>
        <w:jc w:val="center"/>
        <w:rPr>
          <w:rFonts w:ascii="Arial Nova" w:hAnsi="Arial Nova"/>
          <w:sz w:val="21"/>
        </w:rPr>
      </w:pPr>
      <w:r w:rsidRPr="00C773F0">
        <w:rPr>
          <w:noProof/>
          <w:lang w:val="id-ID" w:eastAsia="id-ID"/>
        </w:rPr>
        <w:drawing>
          <wp:inline distT="0" distB="0" distL="0" distR="0">
            <wp:extent cx="6200775" cy="21431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2143125"/>
                    </a:xfrm>
                    <a:prstGeom prst="rect">
                      <a:avLst/>
                    </a:prstGeom>
                    <a:noFill/>
                    <a:ln>
                      <a:noFill/>
                    </a:ln>
                  </pic:spPr>
                </pic:pic>
              </a:graphicData>
            </a:graphic>
          </wp:inline>
        </w:drawing>
      </w:r>
    </w:p>
    <w:p w:rsidR="00354A48" w:rsidRPr="00FB43AD" w:rsidRDefault="00354A48" w:rsidP="00354A48">
      <w:pPr>
        <w:spacing w:after="0"/>
        <w:jc w:val="both"/>
        <w:rPr>
          <w:rFonts w:ascii="Arial Nova" w:hAnsi="Arial Nova"/>
          <w:sz w:val="21"/>
        </w:rPr>
      </w:pPr>
    </w:p>
    <w:p w:rsidR="00354A48" w:rsidRPr="00354A48" w:rsidRDefault="00354A48" w:rsidP="00BC6B9F">
      <w:pPr>
        <w:pStyle w:val="Heading2"/>
        <w:numPr>
          <w:ilvl w:val="0"/>
          <w:numId w:val="9"/>
        </w:numPr>
        <w:spacing w:after="100" w:line="259" w:lineRule="auto"/>
        <w:rPr>
          <w:rFonts w:ascii="Arial Nova" w:hAnsi="Arial Nova"/>
          <w:b w:val="0"/>
          <w:color w:val="44546A"/>
          <w:sz w:val="24"/>
        </w:rPr>
      </w:pPr>
      <w:bookmarkStart w:id="5" w:name="_Toc23126335"/>
      <w:r w:rsidRPr="00354A48">
        <w:rPr>
          <w:rFonts w:ascii="Arial Nova" w:hAnsi="Arial Nova"/>
          <w:color w:val="44546A"/>
          <w:sz w:val="24"/>
        </w:rPr>
        <w:t>Operating Expenses</w:t>
      </w:r>
      <w:bookmarkEnd w:id="5"/>
    </w:p>
    <w:p w:rsidR="002D30A1" w:rsidRDefault="002D30A1" w:rsidP="00354A48">
      <w:pPr>
        <w:jc w:val="both"/>
        <w:rPr>
          <w:rFonts w:ascii="Arial Nova" w:hAnsi="Arial Nova"/>
          <w:sz w:val="21"/>
        </w:rPr>
      </w:pPr>
    </w:p>
    <w:p w:rsidR="00354A48" w:rsidRPr="00FB43AD" w:rsidRDefault="00354A48" w:rsidP="00354A48">
      <w:pPr>
        <w:jc w:val="both"/>
        <w:rPr>
          <w:rFonts w:ascii="Arial Nova" w:hAnsi="Arial Nova"/>
          <w:sz w:val="21"/>
        </w:rPr>
      </w:pPr>
      <w:r w:rsidRPr="00FB43AD">
        <w:rPr>
          <w:rFonts w:ascii="Arial Nova" w:hAnsi="Arial Nova"/>
          <w:sz w:val="21"/>
        </w:rPr>
        <w:t xml:space="preserve">The total </w:t>
      </w:r>
      <w:r w:rsidR="00C44F3F">
        <w:rPr>
          <w:rFonts w:ascii="Arial Nova" w:hAnsi="Arial Nova"/>
          <w:sz w:val="21"/>
          <w:lang w:val="id-ID"/>
        </w:rPr>
        <w:t xml:space="preserve">of </w:t>
      </w:r>
      <w:r w:rsidRPr="00FB43AD">
        <w:rPr>
          <w:rFonts w:ascii="Arial Nova" w:hAnsi="Arial Nova"/>
          <w:sz w:val="21"/>
        </w:rPr>
        <w:t xml:space="preserve">operating expenses </w:t>
      </w:r>
      <w:r w:rsidR="00C44F3F">
        <w:rPr>
          <w:rFonts w:ascii="Arial Nova" w:hAnsi="Arial Nova"/>
          <w:sz w:val="21"/>
          <w:lang w:val="id-ID"/>
        </w:rPr>
        <w:t xml:space="preserve">as of 25 October 2019 </w:t>
      </w:r>
      <w:r w:rsidR="00C44F3F">
        <w:rPr>
          <w:rFonts w:ascii="Arial Nova" w:hAnsi="Arial Nova"/>
          <w:sz w:val="21"/>
        </w:rPr>
        <w:t>was</w:t>
      </w:r>
      <w:r w:rsidRPr="00FB43AD">
        <w:rPr>
          <w:rFonts w:ascii="Arial Nova" w:hAnsi="Arial Nova"/>
          <w:sz w:val="21"/>
        </w:rPr>
        <w:t xml:space="preserve"> </w:t>
      </w:r>
      <w:r w:rsidR="00C44F3F">
        <w:rPr>
          <w:rFonts w:ascii="Arial Nova" w:hAnsi="Arial Nova"/>
          <w:b/>
          <w:sz w:val="21"/>
        </w:rPr>
        <w:t>USD 51,162</w:t>
      </w:r>
      <w:r w:rsidR="00C44F3F">
        <w:rPr>
          <w:rFonts w:ascii="Arial Nova" w:hAnsi="Arial Nova"/>
          <w:sz w:val="21"/>
        </w:rPr>
        <w:t>, which is 60% utilization of the respective budget</w:t>
      </w:r>
      <w:r w:rsidR="00F224BA">
        <w:rPr>
          <w:rFonts w:ascii="Arial Nova" w:hAnsi="Arial Nova"/>
          <w:sz w:val="21"/>
        </w:rPr>
        <w:t>. Summary</w:t>
      </w:r>
      <w:r w:rsidRPr="00FB43AD">
        <w:rPr>
          <w:rFonts w:ascii="Arial Nova" w:hAnsi="Arial Nova"/>
          <w:sz w:val="21"/>
        </w:rPr>
        <w:t xml:space="preserve"> of expenses can be found in the Table 2. </w:t>
      </w:r>
    </w:p>
    <w:p w:rsidR="00354A48" w:rsidRPr="00FB43AD" w:rsidRDefault="00A84A01" w:rsidP="00354A48">
      <w:pPr>
        <w:rPr>
          <w:rFonts w:ascii="Arial Nova" w:hAnsi="Arial Nova"/>
          <w:sz w:val="21"/>
        </w:rPr>
      </w:pPr>
      <w:r>
        <w:rPr>
          <w:rFonts w:ascii="Arial Nova" w:hAnsi="Arial Nova"/>
          <w:sz w:val="21"/>
        </w:rPr>
        <w:t>Below are explanations</w:t>
      </w:r>
      <w:r w:rsidR="00354A48" w:rsidRPr="00FB43AD">
        <w:rPr>
          <w:rFonts w:ascii="Arial Nova" w:hAnsi="Arial Nova"/>
          <w:sz w:val="21"/>
        </w:rPr>
        <w:t xml:space="preserve"> on the Operating Expenses:</w:t>
      </w:r>
    </w:p>
    <w:p w:rsidR="00354A48" w:rsidRPr="00FB43AD" w:rsidRDefault="00354A48" w:rsidP="00BC6B9F">
      <w:pPr>
        <w:pStyle w:val="ListParagraph"/>
        <w:numPr>
          <w:ilvl w:val="0"/>
          <w:numId w:val="6"/>
        </w:numPr>
        <w:jc w:val="both"/>
        <w:rPr>
          <w:rFonts w:ascii="Arial Nova" w:hAnsi="Arial Nova"/>
          <w:sz w:val="21"/>
        </w:rPr>
      </w:pPr>
      <w:r w:rsidRPr="00FB43AD">
        <w:rPr>
          <w:rFonts w:ascii="Arial Nova" w:hAnsi="Arial Nova"/>
          <w:b/>
          <w:sz w:val="21"/>
        </w:rPr>
        <w:t>Electricity &amp; Water</w:t>
      </w:r>
      <w:r w:rsidRPr="009F354D">
        <w:rPr>
          <w:rFonts w:ascii="Arial Nova" w:hAnsi="Arial Nova"/>
          <w:i/>
          <w:sz w:val="21"/>
        </w:rPr>
        <w:t xml:space="preserve">: </w:t>
      </w:r>
      <w:r w:rsidR="009F354D" w:rsidRPr="00C73B37">
        <w:rPr>
          <w:rFonts w:ascii="Arial Nova" w:hAnsi="Arial Nova"/>
          <w:i/>
          <w:sz w:val="21"/>
          <w:u w:val="single"/>
          <w:lang w:val="id-ID"/>
        </w:rPr>
        <w:t>$11,084 (</w:t>
      </w:r>
      <w:r w:rsidR="00F97D77" w:rsidRPr="00C73B37">
        <w:rPr>
          <w:rFonts w:ascii="Arial Nova" w:hAnsi="Arial Nova"/>
          <w:i/>
          <w:sz w:val="21"/>
          <w:u w:val="single"/>
        </w:rPr>
        <w:t>53% utilization</w:t>
      </w:r>
      <w:r w:rsidR="00C73B37" w:rsidRPr="00C73B37">
        <w:rPr>
          <w:rFonts w:ascii="Arial Nova" w:hAnsi="Arial Nova"/>
          <w:i/>
          <w:sz w:val="21"/>
          <w:u w:val="single"/>
          <w:lang w:val="id-ID"/>
        </w:rPr>
        <w:t xml:space="preserve"> </w:t>
      </w:r>
      <w:r w:rsidR="00C73B37">
        <w:rPr>
          <w:rFonts w:ascii="Arial Nova" w:hAnsi="Arial Nova"/>
          <w:i/>
          <w:sz w:val="21"/>
          <w:u w:val="single"/>
          <w:lang w:val="id-ID"/>
        </w:rPr>
        <w:t>of budget $20,951</w:t>
      </w:r>
      <w:r w:rsidR="009F354D" w:rsidRPr="00C73B37">
        <w:rPr>
          <w:rFonts w:ascii="Arial Nova" w:hAnsi="Arial Nova"/>
          <w:i/>
          <w:sz w:val="21"/>
          <w:u w:val="single"/>
          <w:lang w:val="id-ID"/>
        </w:rPr>
        <w:t>)</w:t>
      </w:r>
      <w:r w:rsidRPr="00FB43AD">
        <w:rPr>
          <w:rFonts w:ascii="Arial Nova" w:hAnsi="Arial Nova"/>
          <w:sz w:val="21"/>
        </w:rPr>
        <w:t xml:space="preserve"> – T</w:t>
      </w:r>
      <w:r w:rsidR="001D12BF">
        <w:rPr>
          <w:rFonts w:ascii="Arial Nova" w:hAnsi="Arial Nova"/>
          <w:sz w:val="21"/>
        </w:rPr>
        <w:t xml:space="preserve">he electricity bills were </w:t>
      </w:r>
      <w:r w:rsidRPr="00FB43AD">
        <w:rPr>
          <w:rFonts w:ascii="Arial Nova" w:hAnsi="Arial Nova"/>
          <w:sz w:val="21"/>
        </w:rPr>
        <w:t xml:space="preserve">fully paid </w:t>
      </w:r>
      <w:r w:rsidR="001D12BF">
        <w:rPr>
          <w:rFonts w:ascii="Arial Nova" w:hAnsi="Arial Nova"/>
          <w:sz w:val="21"/>
        </w:rPr>
        <w:t xml:space="preserve">by the CTI-CFF Regional Secretariat at </w:t>
      </w:r>
      <w:r w:rsidR="001D12BF">
        <w:rPr>
          <w:rFonts w:ascii="Arial Nova" w:hAnsi="Arial Nova"/>
          <w:sz w:val="21"/>
          <w:lang w:val="id-ID"/>
        </w:rPr>
        <w:t xml:space="preserve">average </w:t>
      </w:r>
      <w:r w:rsidR="001D12BF">
        <w:rPr>
          <w:rFonts w:ascii="Arial Nova" w:hAnsi="Arial Nova"/>
          <w:sz w:val="21"/>
        </w:rPr>
        <w:t>$</w:t>
      </w:r>
      <w:r w:rsidR="001D12BF">
        <w:rPr>
          <w:rFonts w:ascii="Arial Nova" w:hAnsi="Arial Nova"/>
          <w:sz w:val="21"/>
          <w:lang w:val="id-ID"/>
        </w:rPr>
        <w:t>1,232 per month</w:t>
      </w:r>
      <w:r w:rsidR="001D12BF">
        <w:rPr>
          <w:rFonts w:ascii="Arial Nova" w:hAnsi="Arial Nova"/>
          <w:sz w:val="21"/>
        </w:rPr>
        <w:t>.</w:t>
      </w:r>
      <w:r w:rsidR="009F354D">
        <w:rPr>
          <w:rFonts w:ascii="Arial Nova" w:hAnsi="Arial Nova"/>
          <w:sz w:val="21"/>
          <w:lang w:val="id-ID"/>
        </w:rPr>
        <w:t xml:space="preserve"> Per agreement with the Ministry of Maritime Affairs and Fisheries, we are obligated to pay the building electricity for the next two years (2019 and 2020).</w:t>
      </w:r>
      <w:r w:rsidR="001D12BF">
        <w:rPr>
          <w:rFonts w:ascii="Arial Nova" w:hAnsi="Arial Nova"/>
          <w:sz w:val="21"/>
        </w:rPr>
        <w:t xml:space="preserve"> </w:t>
      </w:r>
      <w:r w:rsidRPr="00FB43AD">
        <w:rPr>
          <w:rFonts w:ascii="Arial Nova" w:hAnsi="Arial Nova"/>
          <w:sz w:val="21"/>
        </w:rPr>
        <w:t xml:space="preserve">   </w:t>
      </w:r>
    </w:p>
    <w:p w:rsidR="00354A48" w:rsidRPr="00FB43AD" w:rsidRDefault="0095255D" w:rsidP="00BC6B9F">
      <w:pPr>
        <w:pStyle w:val="ListParagraph"/>
        <w:numPr>
          <w:ilvl w:val="0"/>
          <w:numId w:val="6"/>
        </w:numPr>
        <w:jc w:val="both"/>
        <w:rPr>
          <w:rFonts w:ascii="Arial Nova" w:hAnsi="Arial Nova"/>
          <w:sz w:val="21"/>
        </w:rPr>
      </w:pPr>
      <w:r>
        <w:rPr>
          <w:rFonts w:ascii="Arial Nova" w:hAnsi="Arial Nova"/>
          <w:b/>
          <w:sz w:val="21"/>
        </w:rPr>
        <w:t>Communication &amp; Internet</w:t>
      </w:r>
      <w:r w:rsidR="00354A48" w:rsidRPr="00FB43AD">
        <w:rPr>
          <w:rFonts w:ascii="Arial Nova" w:hAnsi="Arial Nova"/>
          <w:sz w:val="21"/>
        </w:rPr>
        <w:t xml:space="preserve">: </w:t>
      </w:r>
      <w:r w:rsidR="009F354D" w:rsidRPr="00C73B37">
        <w:rPr>
          <w:rFonts w:ascii="Arial Nova" w:hAnsi="Arial Nova"/>
          <w:i/>
          <w:sz w:val="21"/>
          <w:u w:val="single"/>
          <w:lang w:val="id-ID"/>
        </w:rPr>
        <w:t>$6,584 (</w:t>
      </w:r>
      <w:r w:rsidR="001D12BF" w:rsidRPr="00C73B37">
        <w:rPr>
          <w:rFonts w:ascii="Arial Nova" w:hAnsi="Arial Nova"/>
          <w:i/>
          <w:sz w:val="21"/>
          <w:u w:val="single"/>
        </w:rPr>
        <w:t>81% utilization</w:t>
      </w:r>
      <w:r w:rsidR="00C73B37">
        <w:rPr>
          <w:rFonts w:ascii="Arial Nova" w:hAnsi="Arial Nova"/>
          <w:i/>
          <w:sz w:val="21"/>
          <w:u w:val="single"/>
          <w:lang w:val="id-ID"/>
        </w:rPr>
        <w:t xml:space="preserve"> of budget $8,130</w:t>
      </w:r>
      <w:r w:rsidR="009F354D" w:rsidRPr="00C73B37">
        <w:rPr>
          <w:rFonts w:ascii="Arial Nova" w:hAnsi="Arial Nova"/>
          <w:i/>
          <w:sz w:val="21"/>
          <w:u w:val="single"/>
          <w:lang w:val="id-ID"/>
        </w:rPr>
        <w:t>)</w:t>
      </w:r>
      <w:r w:rsidR="00354A48" w:rsidRPr="00FB43AD">
        <w:rPr>
          <w:rFonts w:ascii="Arial Nova" w:hAnsi="Arial Nova"/>
          <w:sz w:val="21"/>
        </w:rPr>
        <w:t xml:space="preserve"> </w:t>
      </w:r>
      <w:r w:rsidR="009F354D">
        <w:rPr>
          <w:rFonts w:ascii="Arial Nova" w:hAnsi="Arial Nova"/>
          <w:sz w:val="21"/>
        </w:rPr>
        <w:t>–</w:t>
      </w:r>
      <w:r w:rsidR="00354A48" w:rsidRPr="00FB43AD">
        <w:rPr>
          <w:rFonts w:ascii="Arial Nova" w:hAnsi="Arial Nova"/>
          <w:sz w:val="21"/>
        </w:rPr>
        <w:t xml:space="preserve"> </w:t>
      </w:r>
      <w:r>
        <w:rPr>
          <w:rFonts w:ascii="Arial Nova" w:hAnsi="Arial Nova"/>
          <w:sz w:val="21"/>
          <w:lang w:val="id-ID"/>
        </w:rPr>
        <w:t>T</w:t>
      </w:r>
      <w:r w:rsidR="009F354D">
        <w:rPr>
          <w:rFonts w:ascii="Arial Nova" w:hAnsi="Arial Nova"/>
          <w:sz w:val="21"/>
          <w:lang w:val="id-ID"/>
        </w:rPr>
        <w:t>he s</w:t>
      </w:r>
      <w:r w:rsidR="006D7BF6">
        <w:rPr>
          <w:rFonts w:ascii="Arial Nova" w:hAnsi="Arial Nova"/>
          <w:sz w:val="21"/>
          <w:lang w:val="id-ID"/>
        </w:rPr>
        <w:t xml:space="preserve">ubsription of </w:t>
      </w:r>
      <w:r w:rsidR="009F354D">
        <w:rPr>
          <w:rFonts w:ascii="Arial Nova" w:hAnsi="Arial Nova"/>
          <w:sz w:val="21"/>
          <w:lang w:val="id-ID"/>
        </w:rPr>
        <w:t xml:space="preserve">internet connection, landline phones, </w:t>
      </w:r>
      <w:r w:rsidR="006D7BF6">
        <w:rPr>
          <w:rFonts w:ascii="Arial Nova" w:hAnsi="Arial Nova"/>
          <w:sz w:val="21"/>
          <w:lang w:val="id-ID"/>
        </w:rPr>
        <w:t xml:space="preserve">TV cable, office email and antivirus (Kaspersky). </w:t>
      </w:r>
    </w:p>
    <w:p w:rsidR="00354A48" w:rsidRPr="00FB43AD" w:rsidRDefault="00354A48" w:rsidP="00BC6B9F">
      <w:pPr>
        <w:pStyle w:val="ListParagraph"/>
        <w:numPr>
          <w:ilvl w:val="0"/>
          <w:numId w:val="6"/>
        </w:numPr>
        <w:jc w:val="both"/>
        <w:rPr>
          <w:rFonts w:ascii="Arial Nova" w:hAnsi="Arial Nova"/>
          <w:sz w:val="21"/>
        </w:rPr>
      </w:pPr>
      <w:r w:rsidRPr="00FB43AD">
        <w:rPr>
          <w:rFonts w:ascii="Arial Nova" w:hAnsi="Arial Nova"/>
          <w:b/>
          <w:sz w:val="21"/>
        </w:rPr>
        <w:t>Office Supplies</w:t>
      </w:r>
      <w:r w:rsidRPr="00FB43AD">
        <w:rPr>
          <w:rFonts w:ascii="Arial Nova" w:hAnsi="Arial Nova"/>
          <w:sz w:val="21"/>
        </w:rPr>
        <w:t xml:space="preserve">: </w:t>
      </w:r>
      <w:r w:rsidR="00C73B37">
        <w:rPr>
          <w:rFonts w:ascii="Arial Nova" w:hAnsi="Arial Nova"/>
          <w:i/>
          <w:sz w:val="21"/>
          <w:u w:val="single"/>
        </w:rPr>
        <w:t>$</w:t>
      </w:r>
      <w:r w:rsidR="00AC2E81">
        <w:rPr>
          <w:rFonts w:ascii="Arial Nova" w:hAnsi="Arial Nova"/>
          <w:i/>
          <w:sz w:val="21"/>
          <w:u w:val="single"/>
          <w:lang w:val="id-ID"/>
        </w:rPr>
        <w:t>3,373</w:t>
      </w:r>
      <w:r w:rsidR="00C73B37">
        <w:rPr>
          <w:rFonts w:ascii="Arial Nova" w:hAnsi="Arial Nova"/>
          <w:i/>
          <w:sz w:val="21"/>
          <w:u w:val="single"/>
        </w:rPr>
        <w:t xml:space="preserve"> (</w:t>
      </w:r>
      <w:r w:rsidR="00C73B37">
        <w:rPr>
          <w:rFonts w:ascii="Arial Nova" w:hAnsi="Arial Nova"/>
          <w:i/>
          <w:sz w:val="21"/>
          <w:u w:val="single"/>
          <w:lang w:val="id-ID"/>
        </w:rPr>
        <w:t>76</w:t>
      </w:r>
      <w:r w:rsidR="00C73B37">
        <w:rPr>
          <w:rFonts w:ascii="Arial Nova" w:hAnsi="Arial Nova"/>
          <w:i/>
          <w:sz w:val="21"/>
          <w:u w:val="single"/>
        </w:rPr>
        <w:t>% utilization</w:t>
      </w:r>
      <w:r w:rsidR="00C73B37">
        <w:rPr>
          <w:rFonts w:ascii="Arial Nova" w:hAnsi="Arial Nova"/>
          <w:i/>
          <w:sz w:val="21"/>
          <w:u w:val="single"/>
          <w:lang w:val="id-ID"/>
        </w:rPr>
        <w:t xml:space="preserve"> of budget $4,433</w:t>
      </w:r>
      <w:r w:rsidR="00C73B37">
        <w:rPr>
          <w:rFonts w:ascii="Arial Nova" w:hAnsi="Arial Nova"/>
          <w:i/>
          <w:sz w:val="21"/>
          <w:u w:val="single"/>
        </w:rPr>
        <w:t>)</w:t>
      </w:r>
      <w:r w:rsidRPr="00FB43AD">
        <w:rPr>
          <w:rFonts w:ascii="Arial Nova" w:hAnsi="Arial Nova"/>
          <w:i/>
          <w:sz w:val="21"/>
        </w:rPr>
        <w:t xml:space="preserve"> </w:t>
      </w:r>
      <w:r w:rsidR="00C73B37">
        <w:rPr>
          <w:rFonts w:ascii="Arial Nova" w:hAnsi="Arial Nova"/>
          <w:sz w:val="21"/>
        </w:rPr>
        <w:t xml:space="preserve">– The costs cover the office supplies (i.e. stationary, </w:t>
      </w:r>
      <w:proofErr w:type="spellStart"/>
      <w:r w:rsidR="00C73B37">
        <w:rPr>
          <w:rFonts w:ascii="Arial Nova" w:hAnsi="Arial Nova"/>
          <w:sz w:val="21"/>
        </w:rPr>
        <w:t>etc</w:t>
      </w:r>
      <w:proofErr w:type="spellEnd"/>
      <w:r w:rsidR="00C73B37">
        <w:rPr>
          <w:rFonts w:ascii="Arial Nova" w:hAnsi="Arial Nova"/>
          <w:sz w:val="21"/>
        </w:rPr>
        <w:t xml:space="preserve">) and </w:t>
      </w:r>
      <w:r w:rsidR="00C73B37">
        <w:rPr>
          <w:rFonts w:ascii="Arial Nova" w:hAnsi="Arial Nova"/>
          <w:sz w:val="21"/>
          <w:lang w:val="id-ID"/>
        </w:rPr>
        <w:t>kitchen/cleaning supplies expenses (i.e. soap, tissue, etc)</w:t>
      </w:r>
      <w:r w:rsidRPr="00FB43AD">
        <w:rPr>
          <w:rFonts w:ascii="Arial Nova" w:hAnsi="Arial Nova"/>
          <w:sz w:val="21"/>
        </w:rPr>
        <w:t>.</w:t>
      </w:r>
    </w:p>
    <w:p w:rsidR="00354A48" w:rsidRPr="00FB43AD" w:rsidRDefault="005B7560" w:rsidP="00BC6B9F">
      <w:pPr>
        <w:pStyle w:val="ListParagraph"/>
        <w:numPr>
          <w:ilvl w:val="0"/>
          <w:numId w:val="6"/>
        </w:numPr>
        <w:rPr>
          <w:rFonts w:ascii="Arial Nova" w:hAnsi="Arial Nova"/>
          <w:sz w:val="21"/>
        </w:rPr>
      </w:pPr>
      <w:r>
        <w:rPr>
          <w:rFonts w:ascii="Arial Nova" w:hAnsi="Arial Nova"/>
          <w:b/>
          <w:sz w:val="21"/>
        </w:rPr>
        <w:t>Publication and Printing</w:t>
      </w:r>
      <w:r w:rsidR="00354A48" w:rsidRPr="00FB43AD">
        <w:rPr>
          <w:rFonts w:ascii="Arial Nova" w:hAnsi="Arial Nova"/>
          <w:sz w:val="21"/>
        </w:rPr>
        <w:t xml:space="preserve">: </w:t>
      </w:r>
      <w:r w:rsidR="00AC2E81">
        <w:rPr>
          <w:rFonts w:ascii="Arial Nova" w:hAnsi="Arial Nova"/>
          <w:i/>
          <w:sz w:val="21"/>
          <w:u w:val="single"/>
        </w:rPr>
        <w:t>$5,670 (29% utilization of budget $</w:t>
      </w:r>
      <w:r w:rsidR="00AC2E81">
        <w:rPr>
          <w:rFonts w:ascii="Arial Nova" w:hAnsi="Arial Nova"/>
          <w:i/>
          <w:sz w:val="21"/>
          <w:u w:val="single"/>
          <w:lang w:val="id-ID"/>
        </w:rPr>
        <w:t>19,267)</w:t>
      </w:r>
      <w:r w:rsidR="00AD0133">
        <w:rPr>
          <w:rFonts w:ascii="Arial Nova" w:hAnsi="Arial Nova"/>
          <w:sz w:val="21"/>
        </w:rPr>
        <w:t xml:space="preserve"> – This relatively low utilization is much due to some </w:t>
      </w:r>
      <w:r w:rsidR="00AD0133">
        <w:rPr>
          <w:rFonts w:ascii="Arial Nova" w:hAnsi="Arial Nova"/>
          <w:sz w:val="21"/>
          <w:lang w:val="id-ID"/>
        </w:rPr>
        <w:t xml:space="preserve">planned </w:t>
      </w:r>
      <w:r w:rsidR="00AD0133">
        <w:rPr>
          <w:rFonts w:ascii="Arial Nova" w:hAnsi="Arial Nova"/>
          <w:sz w:val="21"/>
        </w:rPr>
        <w:t xml:space="preserve">publication, such as </w:t>
      </w:r>
      <w:r w:rsidR="00AD0133">
        <w:rPr>
          <w:rFonts w:ascii="Arial Nova" w:hAnsi="Arial Nova"/>
          <w:sz w:val="21"/>
          <w:lang w:val="id-ID"/>
        </w:rPr>
        <w:t xml:space="preserve">for </w:t>
      </w:r>
      <w:r w:rsidR="00AD0133">
        <w:rPr>
          <w:rFonts w:ascii="Arial Nova" w:hAnsi="Arial Nova"/>
          <w:sz w:val="21"/>
        </w:rPr>
        <w:t xml:space="preserve">the regulation and procedures manual, that </w:t>
      </w:r>
      <w:r w:rsidR="00AD0133">
        <w:rPr>
          <w:rFonts w:ascii="Arial Nova" w:hAnsi="Arial Nova"/>
          <w:sz w:val="21"/>
          <w:lang w:val="id-ID"/>
        </w:rPr>
        <w:t>are still waiting to be approved. Also, some more printing will be done toward the end of the year.</w:t>
      </w:r>
    </w:p>
    <w:p w:rsidR="008D2CC8" w:rsidRPr="008D2CC8" w:rsidRDefault="008D2CC8" w:rsidP="00BC6B9F">
      <w:pPr>
        <w:pStyle w:val="ListParagraph"/>
        <w:numPr>
          <w:ilvl w:val="0"/>
          <w:numId w:val="6"/>
        </w:numPr>
        <w:jc w:val="both"/>
        <w:rPr>
          <w:rFonts w:ascii="Arial Nova" w:hAnsi="Arial Nova"/>
          <w:sz w:val="21"/>
        </w:rPr>
      </w:pPr>
      <w:r w:rsidRPr="008D2CC8">
        <w:rPr>
          <w:rFonts w:ascii="Arial Nova" w:hAnsi="Arial Nova"/>
          <w:b/>
          <w:sz w:val="21"/>
          <w:lang w:val="id-ID"/>
        </w:rPr>
        <w:t>Website and Maintenance</w:t>
      </w:r>
      <w:r>
        <w:rPr>
          <w:rFonts w:ascii="Arial Nova" w:hAnsi="Arial Nova"/>
          <w:sz w:val="21"/>
          <w:lang w:val="id-ID"/>
        </w:rPr>
        <w:t xml:space="preserve">: </w:t>
      </w:r>
      <w:r w:rsidRPr="008D2CC8">
        <w:rPr>
          <w:rFonts w:ascii="Arial Nova" w:hAnsi="Arial Nova"/>
          <w:i/>
          <w:sz w:val="21"/>
          <w:u w:val="single"/>
          <w:lang w:val="id-ID"/>
        </w:rPr>
        <w:t>$619 (94% utilization of budget $661)</w:t>
      </w:r>
      <w:r>
        <w:rPr>
          <w:rFonts w:ascii="Arial Nova" w:hAnsi="Arial Nova"/>
          <w:sz w:val="21"/>
          <w:lang w:val="id-ID"/>
        </w:rPr>
        <w:t xml:space="preserve"> –</w:t>
      </w:r>
      <w:r w:rsidR="008F0989">
        <w:rPr>
          <w:rFonts w:ascii="Arial Nova" w:hAnsi="Arial Nova"/>
          <w:sz w:val="21"/>
          <w:lang w:val="id-ID"/>
        </w:rPr>
        <w:t xml:space="preserve"> T</w:t>
      </w:r>
      <w:r>
        <w:rPr>
          <w:rFonts w:ascii="Arial Nova" w:hAnsi="Arial Nova"/>
          <w:sz w:val="21"/>
          <w:lang w:val="id-ID"/>
        </w:rPr>
        <w:t xml:space="preserve">he cost for CT Day website maintenance and its 2-year domain subcription. </w:t>
      </w:r>
    </w:p>
    <w:p w:rsidR="00354A48" w:rsidRPr="00FB43AD" w:rsidRDefault="00354A48" w:rsidP="00BC6B9F">
      <w:pPr>
        <w:pStyle w:val="ListParagraph"/>
        <w:numPr>
          <w:ilvl w:val="0"/>
          <w:numId w:val="6"/>
        </w:numPr>
        <w:jc w:val="both"/>
        <w:rPr>
          <w:rFonts w:ascii="Arial Nova" w:hAnsi="Arial Nova"/>
          <w:sz w:val="21"/>
        </w:rPr>
      </w:pPr>
      <w:r w:rsidRPr="00FB43AD">
        <w:rPr>
          <w:rFonts w:ascii="Arial Nova" w:hAnsi="Arial Nova"/>
          <w:b/>
          <w:sz w:val="21"/>
        </w:rPr>
        <w:t>Audit</w:t>
      </w:r>
      <w:r w:rsidRPr="00FB43AD">
        <w:rPr>
          <w:rFonts w:ascii="Arial Nova" w:hAnsi="Arial Nova"/>
          <w:sz w:val="21"/>
        </w:rPr>
        <w:t xml:space="preserve">: </w:t>
      </w:r>
      <w:r w:rsidR="00634728" w:rsidRPr="00634728">
        <w:rPr>
          <w:rFonts w:ascii="Arial Nova" w:hAnsi="Arial Nova"/>
          <w:i/>
          <w:sz w:val="21"/>
          <w:u w:val="single"/>
          <w:lang w:val="id-ID"/>
        </w:rPr>
        <w:t>$6,643 (95% utilization of $7,000)</w:t>
      </w:r>
      <w:r w:rsidRPr="00FB43AD">
        <w:rPr>
          <w:rFonts w:ascii="Arial Nova" w:hAnsi="Arial Nova"/>
          <w:i/>
          <w:sz w:val="21"/>
        </w:rPr>
        <w:t xml:space="preserve"> </w:t>
      </w:r>
      <w:r w:rsidR="00634728">
        <w:rPr>
          <w:rFonts w:ascii="Arial Nova" w:hAnsi="Arial Nova"/>
          <w:sz w:val="21"/>
        </w:rPr>
        <w:t>– Audit fee for 2018</w:t>
      </w:r>
      <w:r w:rsidRPr="00FB43AD">
        <w:rPr>
          <w:rFonts w:ascii="Arial Nova" w:hAnsi="Arial Nova"/>
          <w:sz w:val="21"/>
        </w:rPr>
        <w:t xml:space="preserve"> Financial Aud</w:t>
      </w:r>
      <w:r w:rsidR="00634728">
        <w:rPr>
          <w:rFonts w:ascii="Arial Nova" w:hAnsi="Arial Nova"/>
          <w:sz w:val="21"/>
        </w:rPr>
        <w:t xml:space="preserve">it by </w:t>
      </w:r>
      <w:proofErr w:type="spellStart"/>
      <w:r w:rsidR="00634728">
        <w:rPr>
          <w:rFonts w:ascii="Arial Nova" w:hAnsi="Arial Nova"/>
          <w:sz w:val="21"/>
        </w:rPr>
        <w:t>Moores</w:t>
      </w:r>
      <w:proofErr w:type="spellEnd"/>
      <w:r w:rsidR="00634728">
        <w:rPr>
          <w:rFonts w:ascii="Arial Nova" w:hAnsi="Arial Nova"/>
          <w:sz w:val="21"/>
        </w:rPr>
        <w:t xml:space="preserve"> Rowland Indonesia audit firm.</w:t>
      </w:r>
    </w:p>
    <w:p w:rsidR="0095255D" w:rsidRPr="0095255D" w:rsidRDefault="0095255D" w:rsidP="00BC6B9F">
      <w:pPr>
        <w:pStyle w:val="ListParagraph"/>
        <w:numPr>
          <w:ilvl w:val="0"/>
          <w:numId w:val="6"/>
        </w:numPr>
        <w:jc w:val="both"/>
        <w:rPr>
          <w:rFonts w:ascii="Arial Nova" w:hAnsi="Arial Nova"/>
          <w:sz w:val="21"/>
        </w:rPr>
      </w:pPr>
      <w:r w:rsidRPr="008F0989">
        <w:rPr>
          <w:rFonts w:ascii="Arial Nova" w:hAnsi="Arial Nova"/>
          <w:b/>
          <w:sz w:val="21"/>
          <w:lang w:val="id-ID"/>
        </w:rPr>
        <w:t>Postage &amp; Courier</w:t>
      </w:r>
      <w:r>
        <w:rPr>
          <w:rFonts w:ascii="Arial Nova" w:hAnsi="Arial Nova"/>
          <w:sz w:val="21"/>
          <w:lang w:val="id-ID"/>
        </w:rPr>
        <w:t xml:space="preserve">: </w:t>
      </w:r>
      <w:r w:rsidR="000F4188" w:rsidRPr="00A84A01">
        <w:rPr>
          <w:rFonts w:ascii="Arial Nova" w:hAnsi="Arial Nova"/>
          <w:i/>
          <w:sz w:val="21"/>
          <w:u w:val="single"/>
          <w:lang w:val="id-ID"/>
        </w:rPr>
        <w:t>$733 (214% utilization of budget $342)</w:t>
      </w:r>
      <w:r w:rsidR="000F4188">
        <w:rPr>
          <w:rFonts w:ascii="Arial Nova" w:hAnsi="Arial Nova"/>
          <w:sz w:val="21"/>
          <w:lang w:val="id-ID"/>
        </w:rPr>
        <w:t xml:space="preserve"> – The overspent</w:t>
      </w:r>
      <w:r w:rsidR="00945C5D">
        <w:rPr>
          <w:rFonts w:ascii="Arial Nova" w:hAnsi="Arial Nova"/>
          <w:sz w:val="21"/>
          <w:lang w:val="id-ID"/>
        </w:rPr>
        <w:t xml:space="preserve"> is due the shipping cost of souvenir items from Jakarta to Manado. Due to the lack of available vendors in Manado, we procured CTI-CFF souvenirs from Jakarta (i.e. printed pens, flashdisks, bags, etc).</w:t>
      </w:r>
      <w:r w:rsidR="000F4188">
        <w:rPr>
          <w:rFonts w:ascii="Arial Nova" w:hAnsi="Arial Nova"/>
          <w:sz w:val="21"/>
          <w:lang w:val="id-ID"/>
        </w:rPr>
        <w:t xml:space="preserve"> </w:t>
      </w:r>
      <w:r>
        <w:rPr>
          <w:rFonts w:ascii="Arial Nova" w:hAnsi="Arial Nova"/>
          <w:sz w:val="21"/>
          <w:lang w:val="id-ID"/>
        </w:rPr>
        <w:t xml:space="preserve">  </w:t>
      </w:r>
    </w:p>
    <w:p w:rsidR="00354A48" w:rsidRPr="00FB43AD" w:rsidRDefault="0095255D" w:rsidP="00BC6B9F">
      <w:pPr>
        <w:pStyle w:val="ListParagraph"/>
        <w:numPr>
          <w:ilvl w:val="0"/>
          <w:numId w:val="6"/>
        </w:numPr>
        <w:jc w:val="both"/>
        <w:rPr>
          <w:rFonts w:ascii="Arial Nova" w:hAnsi="Arial Nova"/>
          <w:sz w:val="21"/>
        </w:rPr>
      </w:pPr>
      <w:r>
        <w:rPr>
          <w:rFonts w:ascii="Arial Nova" w:hAnsi="Arial Nova"/>
          <w:b/>
          <w:sz w:val="21"/>
        </w:rPr>
        <w:t xml:space="preserve">Vehicle </w:t>
      </w:r>
      <w:r w:rsidR="00354A48" w:rsidRPr="00FB43AD">
        <w:rPr>
          <w:rFonts w:ascii="Arial Nova" w:hAnsi="Arial Nova"/>
          <w:b/>
          <w:sz w:val="21"/>
        </w:rPr>
        <w:t>Rental</w:t>
      </w:r>
      <w:r w:rsidR="00354A48" w:rsidRPr="00FB43AD">
        <w:rPr>
          <w:rFonts w:ascii="Arial Nova" w:hAnsi="Arial Nova"/>
          <w:sz w:val="21"/>
        </w:rPr>
        <w:t xml:space="preserve">: </w:t>
      </w:r>
      <w:r w:rsidR="00235FAD">
        <w:rPr>
          <w:rFonts w:ascii="Arial Nova" w:hAnsi="Arial Nova"/>
          <w:i/>
          <w:sz w:val="21"/>
          <w:u w:val="single"/>
        </w:rPr>
        <w:t>$4,657 (77% utilization of budget $6,000)</w:t>
      </w:r>
      <w:r w:rsidR="00354A48" w:rsidRPr="00FB43AD">
        <w:rPr>
          <w:rFonts w:ascii="Arial Nova" w:hAnsi="Arial Nova"/>
          <w:color w:val="FF0000"/>
          <w:sz w:val="21"/>
        </w:rPr>
        <w:t xml:space="preserve"> </w:t>
      </w:r>
      <w:r w:rsidR="00235FAD">
        <w:rPr>
          <w:rFonts w:ascii="Arial Nova" w:hAnsi="Arial Nova"/>
          <w:sz w:val="21"/>
        </w:rPr>
        <w:t xml:space="preserve">– </w:t>
      </w:r>
      <w:r w:rsidR="005256C4">
        <w:rPr>
          <w:rFonts w:ascii="Arial Nova" w:hAnsi="Arial Nova"/>
          <w:sz w:val="21"/>
          <w:lang w:val="id-ID"/>
        </w:rPr>
        <w:t xml:space="preserve">The </w:t>
      </w:r>
      <w:r w:rsidR="005256C4">
        <w:rPr>
          <w:rFonts w:ascii="Arial Nova" w:hAnsi="Arial Nova"/>
          <w:sz w:val="21"/>
        </w:rPr>
        <w:t>r</w:t>
      </w:r>
      <w:r w:rsidR="00235FAD">
        <w:rPr>
          <w:rFonts w:ascii="Arial Nova" w:hAnsi="Arial Nova"/>
          <w:sz w:val="21"/>
        </w:rPr>
        <w:t xml:space="preserve">ental </w:t>
      </w:r>
      <w:r w:rsidR="00235FAD">
        <w:rPr>
          <w:rFonts w:ascii="Arial Nova" w:hAnsi="Arial Nova"/>
          <w:sz w:val="21"/>
          <w:lang w:val="id-ID"/>
        </w:rPr>
        <w:t xml:space="preserve">costs </w:t>
      </w:r>
      <w:r w:rsidR="00235FAD">
        <w:rPr>
          <w:rFonts w:ascii="Arial Nova" w:hAnsi="Arial Nova"/>
          <w:sz w:val="21"/>
        </w:rPr>
        <w:t xml:space="preserve">of two office vehicles until the purchase of two new office vehicles in </w:t>
      </w:r>
      <w:r w:rsidR="00235FAD">
        <w:rPr>
          <w:rFonts w:ascii="Arial Nova" w:hAnsi="Arial Nova"/>
          <w:sz w:val="21"/>
          <w:lang w:val="id-ID"/>
        </w:rPr>
        <w:t>April 2019</w:t>
      </w:r>
      <w:r w:rsidR="00354A48" w:rsidRPr="00FB43AD">
        <w:rPr>
          <w:rFonts w:ascii="Arial Nova" w:hAnsi="Arial Nova"/>
          <w:sz w:val="21"/>
        </w:rPr>
        <w:t>.</w:t>
      </w:r>
    </w:p>
    <w:p w:rsidR="00354A48" w:rsidRPr="00FB43AD" w:rsidRDefault="00354A48" w:rsidP="00BC6B9F">
      <w:pPr>
        <w:pStyle w:val="ListParagraph"/>
        <w:numPr>
          <w:ilvl w:val="0"/>
          <w:numId w:val="6"/>
        </w:numPr>
        <w:jc w:val="both"/>
        <w:rPr>
          <w:rFonts w:ascii="Arial Nova" w:hAnsi="Arial Nova"/>
          <w:sz w:val="21"/>
        </w:rPr>
      </w:pPr>
      <w:r w:rsidRPr="00FB43AD">
        <w:rPr>
          <w:rFonts w:ascii="Arial Nova" w:hAnsi="Arial Nova"/>
          <w:b/>
          <w:sz w:val="21"/>
        </w:rPr>
        <w:lastRenderedPageBreak/>
        <w:t>Copy Machine Rental</w:t>
      </w:r>
      <w:r w:rsidRPr="00FB43AD">
        <w:rPr>
          <w:rFonts w:ascii="Arial Nova" w:hAnsi="Arial Nova"/>
          <w:sz w:val="21"/>
        </w:rPr>
        <w:t xml:space="preserve">: </w:t>
      </w:r>
      <w:r w:rsidR="005256C4" w:rsidRPr="005256C4">
        <w:rPr>
          <w:rFonts w:ascii="Arial Nova" w:hAnsi="Arial Nova"/>
          <w:i/>
          <w:sz w:val="21"/>
          <w:u w:val="single"/>
          <w:lang w:val="id-ID"/>
        </w:rPr>
        <w:t>$595 (71% utilization of budget $842)</w:t>
      </w:r>
      <w:r w:rsidRPr="00FB43AD">
        <w:rPr>
          <w:rFonts w:ascii="Arial Nova" w:hAnsi="Arial Nova"/>
          <w:i/>
          <w:sz w:val="21"/>
          <w:u w:val="single"/>
        </w:rPr>
        <w:t xml:space="preserve"> </w:t>
      </w:r>
      <w:r w:rsidRPr="00FB43AD">
        <w:rPr>
          <w:rFonts w:ascii="Arial Nova" w:hAnsi="Arial Nova"/>
          <w:sz w:val="21"/>
        </w:rPr>
        <w:t xml:space="preserve">– </w:t>
      </w:r>
      <w:r w:rsidR="005256C4">
        <w:rPr>
          <w:rFonts w:ascii="Arial Nova" w:hAnsi="Arial Nova"/>
          <w:sz w:val="21"/>
          <w:lang w:val="id-ID"/>
        </w:rPr>
        <w:t>The rental cost of one heavy duty copying/printing/scanning machine. To better accommodate staff printing needs across two floors, we look forward to renting an additional machine for next year, given the budget being approved</w:t>
      </w:r>
      <w:r w:rsidRPr="00FB43AD">
        <w:rPr>
          <w:rFonts w:ascii="Arial Nova" w:hAnsi="Arial Nova"/>
          <w:sz w:val="21"/>
        </w:rPr>
        <w:t>.</w:t>
      </w:r>
    </w:p>
    <w:p w:rsidR="00354A48" w:rsidRPr="00FB43AD" w:rsidRDefault="00354A48" w:rsidP="00BC6B9F">
      <w:pPr>
        <w:pStyle w:val="ListParagraph"/>
        <w:numPr>
          <w:ilvl w:val="0"/>
          <w:numId w:val="6"/>
        </w:numPr>
        <w:jc w:val="both"/>
        <w:rPr>
          <w:rFonts w:ascii="Arial Nova" w:hAnsi="Arial Nova"/>
          <w:sz w:val="21"/>
        </w:rPr>
      </w:pPr>
      <w:r w:rsidRPr="00FB43AD">
        <w:rPr>
          <w:rFonts w:ascii="Arial Nova" w:hAnsi="Arial Nova"/>
          <w:b/>
          <w:sz w:val="21"/>
        </w:rPr>
        <w:t xml:space="preserve">Vehicle Fuel: </w:t>
      </w:r>
      <w:r w:rsidR="003E738D" w:rsidRPr="003E738D">
        <w:rPr>
          <w:rFonts w:ascii="Arial Nova" w:hAnsi="Arial Nova"/>
          <w:i/>
          <w:sz w:val="21"/>
          <w:u w:val="single"/>
        </w:rPr>
        <w:t>$1,783 (71% utilization of budget $2,518)</w:t>
      </w:r>
      <w:r w:rsidRPr="00FB43AD">
        <w:rPr>
          <w:rFonts w:ascii="Arial Nova" w:hAnsi="Arial Nova"/>
          <w:i/>
          <w:sz w:val="21"/>
        </w:rPr>
        <w:t xml:space="preserve"> </w:t>
      </w:r>
      <w:r w:rsidRPr="00FB43AD">
        <w:rPr>
          <w:rFonts w:ascii="Arial Nova" w:hAnsi="Arial Nova"/>
          <w:sz w:val="21"/>
        </w:rPr>
        <w:t xml:space="preserve">– </w:t>
      </w:r>
      <w:r w:rsidR="00A84A01">
        <w:rPr>
          <w:rFonts w:ascii="Arial Nova" w:hAnsi="Arial Nova"/>
          <w:sz w:val="21"/>
          <w:lang w:val="id-ID"/>
        </w:rPr>
        <w:t>F</w:t>
      </w:r>
      <w:r w:rsidR="00EA568C">
        <w:rPr>
          <w:rFonts w:ascii="Arial Nova" w:hAnsi="Arial Nova"/>
          <w:sz w:val="21"/>
          <w:lang w:val="id-ID"/>
        </w:rPr>
        <w:t>uel and parking expenses incurred on the two office vehicles</w:t>
      </w:r>
      <w:r w:rsidRPr="00FB43AD">
        <w:rPr>
          <w:rFonts w:ascii="Arial Nova" w:hAnsi="Arial Nova"/>
          <w:sz w:val="21"/>
        </w:rPr>
        <w:t>.</w:t>
      </w:r>
    </w:p>
    <w:p w:rsidR="00354A48" w:rsidRPr="00FB43AD" w:rsidRDefault="00354A48" w:rsidP="00BC6B9F">
      <w:pPr>
        <w:pStyle w:val="ListParagraph"/>
        <w:numPr>
          <w:ilvl w:val="0"/>
          <w:numId w:val="6"/>
        </w:numPr>
        <w:jc w:val="both"/>
        <w:rPr>
          <w:rFonts w:ascii="Arial Nova" w:hAnsi="Arial Nova"/>
          <w:sz w:val="21"/>
        </w:rPr>
      </w:pPr>
      <w:r w:rsidRPr="00FB43AD">
        <w:rPr>
          <w:rFonts w:ascii="Arial Nova" w:hAnsi="Arial Nova"/>
          <w:b/>
          <w:sz w:val="21"/>
        </w:rPr>
        <w:t>Hospitality</w:t>
      </w:r>
      <w:r w:rsidRPr="00FB43AD">
        <w:rPr>
          <w:rFonts w:ascii="Arial Nova" w:hAnsi="Arial Nova"/>
          <w:sz w:val="21"/>
        </w:rPr>
        <w:t xml:space="preserve">: </w:t>
      </w:r>
      <w:r w:rsidR="00E93BF1">
        <w:rPr>
          <w:rFonts w:ascii="Arial Nova" w:hAnsi="Arial Nova"/>
          <w:i/>
          <w:sz w:val="21"/>
          <w:u w:val="single"/>
        </w:rPr>
        <w:t>$883 (112% utilization of budget $792)</w:t>
      </w:r>
      <w:r w:rsidRPr="00FB43AD">
        <w:rPr>
          <w:rFonts w:ascii="Arial Nova" w:hAnsi="Arial Nova"/>
          <w:i/>
          <w:sz w:val="21"/>
        </w:rPr>
        <w:t xml:space="preserve"> </w:t>
      </w:r>
      <w:r w:rsidR="00E93BF1">
        <w:rPr>
          <w:rFonts w:ascii="Arial Nova" w:hAnsi="Arial Nova"/>
          <w:sz w:val="21"/>
        </w:rPr>
        <w:t>– The budget is overspent to cover costs when hosting guests and meetings at the Regional Secretariat (e.g. meals, snacks)</w:t>
      </w:r>
      <w:r w:rsidRPr="00FB43AD">
        <w:rPr>
          <w:rFonts w:ascii="Arial Nova" w:hAnsi="Arial Nova"/>
          <w:sz w:val="21"/>
        </w:rPr>
        <w:t>.</w:t>
      </w:r>
      <w:r w:rsidR="00E93BF1">
        <w:rPr>
          <w:rFonts w:ascii="Arial Nova" w:hAnsi="Arial Nova"/>
          <w:sz w:val="21"/>
          <w:lang w:val="id-ID"/>
        </w:rPr>
        <w:t xml:space="preserve"> </w:t>
      </w:r>
      <w:r w:rsidR="00A84A01">
        <w:rPr>
          <w:rFonts w:ascii="Arial Nova" w:hAnsi="Arial Nova"/>
          <w:sz w:val="21"/>
          <w:lang w:val="id-ID"/>
        </w:rPr>
        <w:t>We look forward to increasing the budget to better accommodate guest hosting and capacity building activities.</w:t>
      </w:r>
    </w:p>
    <w:p w:rsidR="00354A48" w:rsidRPr="00FB43AD" w:rsidRDefault="00354A48" w:rsidP="00BC6B9F">
      <w:pPr>
        <w:pStyle w:val="ListParagraph"/>
        <w:numPr>
          <w:ilvl w:val="0"/>
          <w:numId w:val="6"/>
        </w:numPr>
        <w:jc w:val="both"/>
        <w:rPr>
          <w:rFonts w:ascii="Arial Nova" w:hAnsi="Arial Nova"/>
          <w:sz w:val="21"/>
        </w:rPr>
      </w:pPr>
      <w:r w:rsidRPr="00FB43AD">
        <w:rPr>
          <w:rFonts w:ascii="Arial Nova" w:hAnsi="Arial Nova"/>
          <w:b/>
          <w:sz w:val="21"/>
        </w:rPr>
        <w:t>Miscellaneous (Visa, Permit, etc.)</w:t>
      </w:r>
      <w:r w:rsidRPr="00FB43AD">
        <w:rPr>
          <w:rFonts w:ascii="Arial Nova" w:hAnsi="Arial Nova"/>
          <w:sz w:val="21"/>
        </w:rPr>
        <w:t xml:space="preserve">: </w:t>
      </w:r>
      <w:r w:rsidR="00E05817">
        <w:rPr>
          <w:rFonts w:ascii="Arial Nova" w:hAnsi="Arial Nova"/>
          <w:i/>
          <w:color w:val="000000"/>
          <w:sz w:val="21"/>
          <w:u w:val="single"/>
        </w:rPr>
        <w:t>$2,485 (24% utilization of budget $10,247)</w:t>
      </w:r>
      <w:r w:rsidR="00E05817">
        <w:rPr>
          <w:rFonts w:ascii="Arial Nova" w:hAnsi="Arial Nova"/>
          <w:sz w:val="21"/>
        </w:rPr>
        <w:t xml:space="preserve"> – Low utilization</w:t>
      </w:r>
      <w:r w:rsidR="00EA03E7">
        <w:rPr>
          <w:rFonts w:ascii="Arial Nova" w:hAnsi="Arial Nova"/>
          <w:sz w:val="21"/>
        </w:rPr>
        <w:t xml:space="preserve">, mainly incurred to cover </w:t>
      </w:r>
      <w:r w:rsidR="00EA03E7">
        <w:rPr>
          <w:rFonts w:ascii="Arial Nova" w:hAnsi="Arial Nova"/>
          <w:sz w:val="21"/>
          <w:lang w:val="id-ID"/>
        </w:rPr>
        <w:t xml:space="preserve">for </w:t>
      </w:r>
      <w:r w:rsidR="00EA03E7">
        <w:rPr>
          <w:rFonts w:ascii="Arial Nova" w:hAnsi="Arial Nova"/>
          <w:sz w:val="21"/>
        </w:rPr>
        <w:t>visa related expenses of</w:t>
      </w:r>
      <w:r w:rsidR="004900E6">
        <w:rPr>
          <w:rFonts w:ascii="Arial Nova" w:hAnsi="Arial Nova"/>
          <w:sz w:val="21"/>
        </w:rPr>
        <w:t xml:space="preserve"> our three expatriate staffs (e.g. visa and working permit, airfare to home base to arrange diplomatic passport).</w:t>
      </w:r>
      <w:r w:rsidR="00EA03E7">
        <w:rPr>
          <w:rFonts w:ascii="Arial Nova" w:hAnsi="Arial Nova"/>
          <w:sz w:val="21"/>
        </w:rPr>
        <w:t xml:space="preserve"> </w:t>
      </w:r>
    </w:p>
    <w:p w:rsidR="00354A48" w:rsidRPr="00FB43AD" w:rsidRDefault="00CB41D4" w:rsidP="00BC6B9F">
      <w:pPr>
        <w:pStyle w:val="ListParagraph"/>
        <w:numPr>
          <w:ilvl w:val="0"/>
          <w:numId w:val="6"/>
        </w:numPr>
        <w:jc w:val="both"/>
        <w:rPr>
          <w:rFonts w:ascii="Arial Nova" w:hAnsi="Arial Nova"/>
          <w:sz w:val="21"/>
        </w:rPr>
      </w:pPr>
      <w:r>
        <w:rPr>
          <w:rFonts w:ascii="Arial Nova" w:hAnsi="Arial Nova"/>
          <w:b/>
          <w:sz w:val="21"/>
        </w:rPr>
        <w:t>Other Expenses</w:t>
      </w:r>
      <w:r w:rsidR="00354A48" w:rsidRPr="00FB43AD">
        <w:rPr>
          <w:rFonts w:ascii="Arial Nova" w:hAnsi="Arial Nova"/>
          <w:sz w:val="21"/>
        </w:rPr>
        <w:t xml:space="preserve">: </w:t>
      </w:r>
      <w:r w:rsidR="002C6224">
        <w:rPr>
          <w:rFonts w:ascii="Arial Nova" w:hAnsi="Arial Nova"/>
          <w:i/>
          <w:sz w:val="21"/>
          <w:u w:val="single"/>
        </w:rPr>
        <w:t>$</w:t>
      </w:r>
      <w:r w:rsidR="003B74DA">
        <w:rPr>
          <w:rFonts w:ascii="Arial Nova" w:hAnsi="Arial Nova"/>
          <w:i/>
          <w:sz w:val="21"/>
          <w:u w:val="single"/>
        </w:rPr>
        <w:t>1,244 (62% utilization of budget $2,000)</w:t>
      </w:r>
      <w:r>
        <w:rPr>
          <w:rFonts w:ascii="Arial Nova" w:hAnsi="Arial Nova"/>
          <w:sz w:val="21"/>
        </w:rPr>
        <w:t xml:space="preserve"> – Mainly bank service charges and Microsoft Office annual subs</w:t>
      </w:r>
      <w:r>
        <w:rPr>
          <w:rFonts w:ascii="Arial Nova" w:hAnsi="Arial Nova"/>
          <w:sz w:val="21"/>
          <w:lang w:val="id-ID"/>
        </w:rPr>
        <w:t>cription</w:t>
      </w:r>
      <w:r w:rsidR="00354A48" w:rsidRPr="00FB43AD">
        <w:rPr>
          <w:rFonts w:ascii="Arial Nova" w:hAnsi="Arial Nova"/>
          <w:sz w:val="21"/>
        </w:rPr>
        <w:t>.</w:t>
      </w:r>
    </w:p>
    <w:p w:rsidR="00354A48" w:rsidRPr="00FB43AD" w:rsidRDefault="00354A48" w:rsidP="00BC6B9F">
      <w:pPr>
        <w:pStyle w:val="ListParagraph"/>
        <w:numPr>
          <w:ilvl w:val="0"/>
          <w:numId w:val="6"/>
        </w:numPr>
        <w:jc w:val="both"/>
        <w:rPr>
          <w:rFonts w:ascii="Arial Nova" w:hAnsi="Arial Nova"/>
          <w:sz w:val="21"/>
        </w:rPr>
      </w:pPr>
      <w:r w:rsidRPr="00FB43AD">
        <w:rPr>
          <w:rFonts w:ascii="Arial Nova" w:hAnsi="Arial Nova"/>
          <w:b/>
          <w:sz w:val="21"/>
        </w:rPr>
        <w:t xml:space="preserve">Repair &amp; Maintenance: </w:t>
      </w:r>
      <w:r w:rsidR="00A84A01">
        <w:rPr>
          <w:rFonts w:ascii="Arial Nova" w:hAnsi="Arial Nova"/>
          <w:i/>
          <w:sz w:val="21"/>
          <w:u w:val="single"/>
        </w:rPr>
        <w:t>$4,811 (188% utilization of budget $2,566)</w:t>
      </w:r>
      <w:r w:rsidRPr="00FB43AD">
        <w:rPr>
          <w:rFonts w:ascii="Arial Nova" w:hAnsi="Arial Nova"/>
          <w:i/>
          <w:sz w:val="21"/>
        </w:rPr>
        <w:t xml:space="preserve"> </w:t>
      </w:r>
      <w:r w:rsidR="00A84A01">
        <w:rPr>
          <w:rFonts w:ascii="Arial Nova" w:hAnsi="Arial Nova"/>
          <w:sz w:val="21"/>
        </w:rPr>
        <w:t>– The overspent was much due to the renovation expense to fix the lobby ceiling ($2,824)</w:t>
      </w:r>
      <w:r w:rsidRPr="00FB43AD">
        <w:rPr>
          <w:rFonts w:ascii="Arial Nova" w:hAnsi="Arial Nova"/>
          <w:sz w:val="21"/>
        </w:rPr>
        <w:t>.</w:t>
      </w:r>
    </w:p>
    <w:p w:rsidR="00354A48" w:rsidRPr="00FB43AD" w:rsidRDefault="00354A48" w:rsidP="00A84A01">
      <w:pPr>
        <w:spacing w:after="0"/>
        <w:jc w:val="both"/>
        <w:rPr>
          <w:rFonts w:ascii="Arial Nova" w:hAnsi="Arial Nova"/>
          <w:sz w:val="21"/>
        </w:rPr>
      </w:pPr>
    </w:p>
    <w:p w:rsidR="00095C94" w:rsidRDefault="00C44F3F" w:rsidP="00C44F3F">
      <w:pPr>
        <w:tabs>
          <w:tab w:val="center" w:pos="4513"/>
          <w:tab w:val="left" w:pos="6945"/>
        </w:tabs>
        <w:spacing w:after="60"/>
        <w:rPr>
          <w:rFonts w:ascii="Arial Nova" w:hAnsi="Arial Nova"/>
          <w:b/>
          <w:sz w:val="18"/>
          <w:szCs w:val="20"/>
          <w:lang w:val="id-ID"/>
        </w:rPr>
      </w:pPr>
      <w:r>
        <w:rPr>
          <w:rFonts w:ascii="Arial Nova" w:hAnsi="Arial Nova"/>
          <w:b/>
          <w:sz w:val="18"/>
          <w:szCs w:val="20"/>
        </w:rPr>
        <w:tab/>
      </w:r>
      <w:r w:rsidR="00354A48" w:rsidRPr="00FB43AD">
        <w:rPr>
          <w:rFonts w:ascii="Arial Nova" w:hAnsi="Arial Nova"/>
          <w:b/>
          <w:sz w:val="18"/>
          <w:szCs w:val="20"/>
        </w:rPr>
        <w:t xml:space="preserve">Table 2 – </w:t>
      </w:r>
      <w:r>
        <w:rPr>
          <w:rFonts w:ascii="Arial Nova" w:hAnsi="Arial Nova"/>
          <w:b/>
          <w:sz w:val="18"/>
          <w:szCs w:val="20"/>
        </w:rPr>
        <w:t>2019</w:t>
      </w:r>
      <w:r w:rsidR="00354A48" w:rsidRPr="00FB43AD">
        <w:rPr>
          <w:rFonts w:ascii="Arial Nova" w:hAnsi="Arial Nova"/>
          <w:b/>
          <w:sz w:val="18"/>
          <w:szCs w:val="20"/>
        </w:rPr>
        <w:t xml:space="preserve"> Operating Expenses</w:t>
      </w:r>
      <w:r w:rsidR="001D2677">
        <w:rPr>
          <w:rFonts w:ascii="Arial Nova" w:hAnsi="Arial Nova"/>
          <w:b/>
          <w:sz w:val="18"/>
          <w:szCs w:val="20"/>
          <w:lang w:val="id-ID"/>
        </w:rPr>
        <w:t xml:space="preserve"> </w:t>
      </w:r>
    </w:p>
    <w:p w:rsidR="00C44F3F" w:rsidRPr="001D2677" w:rsidRDefault="00095C94" w:rsidP="00095C94">
      <w:pPr>
        <w:tabs>
          <w:tab w:val="center" w:pos="4513"/>
          <w:tab w:val="left" w:pos="6945"/>
        </w:tabs>
        <w:spacing w:after="60"/>
        <w:jc w:val="center"/>
        <w:rPr>
          <w:rFonts w:ascii="Arial Nova" w:hAnsi="Arial Nova"/>
          <w:b/>
          <w:sz w:val="18"/>
          <w:szCs w:val="20"/>
          <w:lang w:val="id-ID"/>
        </w:rPr>
      </w:pPr>
      <w:r>
        <w:rPr>
          <w:rFonts w:ascii="Arial Nova" w:hAnsi="Arial Nova"/>
          <w:b/>
          <w:sz w:val="18"/>
          <w:szCs w:val="20"/>
          <w:lang w:val="id-ID"/>
        </w:rPr>
        <w:t xml:space="preserve">Actual Expenses </w:t>
      </w:r>
      <w:r w:rsidR="001D2677">
        <w:rPr>
          <w:rFonts w:ascii="Arial Nova" w:hAnsi="Arial Nova"/>
          <w:b/>
          <w:sz w:val="18"/>
          <w:szCs w:val="20"/>
          <w:lang w:val="id-ID"/>
        </w:rPr>
        <w:t>(Unaudited)</w:t>
      </w:r>
    </w:p>
    <w:p w:rsidR="00C44F3F" w:rsidRPr="00C44F3F" w:rsidRDefault="00C44F3F" w:rsidP="00C44F3F">
      <w:pPr>
        <w:tabs>
          <w:tab w:val="center" w:pos="4513"/>
          <w:tab w:val="left" w:pos="6945"/>
        </w:tabs>
        <w:spacing w:after="60"/>
        <w:jc w:val="center"/>
        <w:rPr>
          <w:rFonts w:ascii="Arial Nova" w:hAnsi="Arial Nova"/>
          <w:b/>
          <w:sz w:val="18"/>
          <w:szCs w:val="20"/>
          <w:lang w:val="id-ID"/>
        </w:rPr>
      </w:pPr>
      <w:r>
        <w:rPr>
          <w:rFonts w:ascii="Arial Nova" w:hAnsi="Arial Nova"/>
          <w:b/>
          <w:sz w:val="18"/>
          <w:szCs w:val="20"/>
          <w:lang w:val="id-ID"/>
        </w:rPr>
        <w:t>CTI-CFF Regional Secretariat</w:t>
      </w:r>
    </w:p>
    <w:p w:rsidR="00354A48" w:rsidRPr="00FB43AD" w:rsidRDefault="00E71F36" w:rsidP="00C44F3F">
      <w:pPr>
        <w:tabs>
          <w:tab w:val="center" w:pos="4513"/>
          <w:tab w:val="left" w:pos="6945"/>
        </w:tabs>
        <w:spacing w:after="60"/>
        <w:ind w:left="-567"/>
        <w:jc w:val="center"/>
        <w:rPr>
          <w:rFonts w:ascii="Arial Nova" w:hAnsi="Arial Nova"/>
          <w:b/>
          <w:sz w:val="18"/>
          <w:szCs w:val="20"/>
        </w:rPr>
      </w:pPr>
      <w:r w:rsidRPr="00C44F3F">
        <w:rPr>
          <w:noProof/>
          <w:lang w:val="id-ID" w:eastAsia="id-ID"/>
        </w:rPr>
        <w:drawing>
          <wp:inline distT="0" distB="0" distL="0" distR="0">
            <wp:extent cx="6657975" cy="2390775"/>
            <wp:effectExtent l="0" t="0" r="9525" b="9525"/>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7975" cy="2390775"/>
                    </a:xfrm>
                    <a:prstGeom prst="rect">
                      <a:avLst/>
                    </a:prstGeom>
                    <a:noFill/>
                    <a:ln>
                      <a:noFill/>
                    </a:ln>
                  </pic:spPr>
                </pic:pic>
              </a:graphicData>
            </a:graphic>
          </wp:inline>
        </w:drawing>
      </w:r>
    </w:p>
    <w:p w:rsidR="00354A48" w:rsidRPr="00FB43AD" w:rsidRDefault="00354A48" w:rsidP="00354A48">
      <w:pPr>
        <w:spacing w:after="60"/>
        <w:jc w:val="center"/>
        <w:rPr>
          <w:rFonts w:ascii="Arial Nova" w:hAnsi="Arial Nova"/>
          <w:sz w:val="21"/>
        </w:rPr>
      </w:pPr>
    </w:p>
    <w:p w:rsidR="002D30A1" w:rsidRPr="00FB43AD" w:rsidRDefault="002D30A1" w:rsidP="00354A48">
      <w:pPr>
        <w:rPr>
          <w:rFonts w:ascii="Arial Nova" w:hAnsi="Arial Nova"/>
          <w:sz w:val="21"/>
        </w:rPr>
      </w:pPr>
    </w:p>
    <w:p w:rsidR="00354A48" w:rsidRPr="00354A48" w:rsidRDefault="00354A48" w:rsidP="00BC6B9F">
      <w:pPr>
        <w:pStyle w:val="Heading2"/>
        <w:numPr>
          <w:ilvl w:val="0"/>
          <w:numId w:val="9"/>
        </w:numPr>
        <w:spacing w:after="100" w:line="259" w:lineRule="auto"/>
        <w:rPr>
          <w:rFonts w:ascii="Arial Nova" w:hAnsi="Arial Nova"/>
          <w:b w:val="0"/>
          <w:color w:val="44546A"/>
          <w:sz w:val="24"/>
        </w:rPr>
      </w:pPr>
      <w:bookmarkStart w:id="6" w:name="_Toc23126336"/>
      <w:r w:rsidRPr="00354A48">
        <w:rPr>
          <w:rFonts w:ascii="Arial Nova" w:hAnsi="Arial Nova"/>
          <w:color w:val="44546A"/>
          <w:sz w:val="24"/>
        </w:rPr>
        <w:t>Staffing</w:t>
      </w:r>
      <w:bookmarkEnd w:id="6"/>
    </w:p>
    <w:p w:rsidR="002D30A1" w:rsidRDefault="002D30A1" w:rsidP="00354A48">
      <w:pPr>
        <w:jc w:val="both"/>
        <w:rPr>
          <w:rFonts w:ascii="Arial Nova" w:hAnsi="Arial Nova"/>
          <w:sz w:val="21"/>
        </w:rPr>
      </w:pPr>
    </w:p>
    <w:p w:rsidR="002D30A1" w:rsidRDefault="00A84A01" w:rsidP="00A84A01">
      <w:pPr>
        <w:jc w:val="both"/>
        <w:rPr>
          <w:rFonts w:ascii="Arial Nova" w:hAnsi="Arial Nova"/>
          <w:sz w:val="21"/>
        </w:rPr>
      </w:pPr>
      <w:r>
        <w:rPr>
          <w:rFonts w:ascii="Arial Nova" w:hAnsi="Arial Nova"/>
          <w:sz w:val="21"/>
        </w:rPr>
        <w:t xml:space="preserve">The total expenses under personnel and contract are </w:t>
      </w:r>
      <w:r>
        <w:rPr>
          <w:rFonts w:ascii="Arial Nova" w:hAnsi="Arial Nova"/>
          <w:sz w:val="21"/>
          <w:lang w:val="id-ID"/>
        </w:rPr>
        <w:t>$379,296 as of 25 October 2019, which reflect 62% utilization of the total budget of $613,466</w:t>
      </w:r>
      <w:r w:rsidR="00354A48" w:rsidRPr="00FB43AD">
        <w:rPr>
          <w:rFonts w:ascii="Arial Nova" w:hAnsi="Arial Nova"/>
          <w:sz w:val="21"/>
        </w:rPr>
        <w:t xml:space="preserve">. </w:t>
      </w:r>
      <w:r w:rsidR="00F224BA">
        <w:rPr>
          <w:rFonts w:ascii="Arial Nova" w:hAnsi="Arial Nova"/>
          <w:sz w:val="21"/>
        </w:rPr>
        <w:t>Summary</w:t>
      </w:r>
      <w:r w:rsidR="00F224BA" w:rsidRPr="00FB43AD">
        <w:rPr>
          <w:rFonts w:ascii="Arial Nova" w:hAnsi="Arial Nova"/>
          <w:sz w:val="21"/>
        </w:rPr>
        <w:t xml:space="preserve"> of expe</w:t>
      </w:r>
      <w:r w:rsidR="00F224BA">
        <w:rPr>
          <w:rFonts w:ascii="Arial Nova" w:hAnsi="Arial Nova"/>
          <w:sz w:val="21"/>
        </w:rPr>
        <w:t>nses can be found in the Table 3</w:t>
      </w:r>
      <w:r w:rsidR="00F224BA" w:rsidRPr="00FB43AD">
        <w:rPr>
          <w:rFonts w:ascii="Arial Nova" w:hAnsi="Arial Nova"/>
          <w:sz w:val="21"/>
        </w:rPr>
        <w:t>.</w:t>
      </w:r>
    </w:p>
    <w:p w:rsidR="00354A48" w:rsidRPr="00FB43AD" w:rsidRDefault="00354A48" w:rsidP="00354A48">
      <w:pPr>
        <w:rPr>
          <w:rFonts w:ascii="Arial Nova" w:hAnsi="Arial Nova"/>
          <w:sz w:val="21"/>
        </w:rPr>
      </w:pPr>
      <w:r w:rsidRPr="00FB43AD">
        <w:rPr>
          <w:rFonts w:ascii="Arial Nova" w:hAnsi="Arial Nova"/>
          <w:sz w:val="21"/>
        </w:rPr>
        <w:t>Below are explanations on the staffing:</w:t>
      </w:r>
    </w:p>
    <w:p w:rsidR="00354A48" w:rsidRPr="00FB43AD" w:rsidRDefault="00354A48" w:rsidP="00BC6B9F">
      <w:pPr>
        <w:pStyle w:val="ListParagraph"/>
        <w:numPr>
          <w:ilvl w:val="0"/>
          <w:numId w:val="5"/>
        </w:numPr>
        <w:rPr>
          <w:rFonts w:ascii="Arial Nova" w:hAnsi="Arial Nova"/>
          <w:sz w:val="21"/>
        </w:rPr>
      </w:pPr>
      <w:r w:rsidRPr="00FB43AD">
        <w:rPr>
          <w:rFonts w:ascii="Arial Nova" w:hAnsi="Arial Nova"/>
          <w:b/>
          <w:sz w:val="21"/>
        </w:rPr>
        <w:t>ED and DED</w:t>
      </w:r>
      <w:r w:rsidRPr="00FB43AD">
        <w:rPr>
          <w:rFonts w:ascii="Arial Nova" w:hAnsi="Arial Nova"/>
          <w:sz w:val="21"/>
        </w:rPr>
        <w:t xml:space="preserve">: </w:t>
      </w:r>
      <w:r w:rsidR="000D51F5">
        <w:rPr>
          <w:rFonts w:ascii="Arial Nova" w:hAnsi="Arial Nova"/>
          <w:i/>
          <w:sz w:val="21"/>
          <w:u w:val="single"/>
        </w:rPr>
        <w:t>$128,851 (55% utilization of budget $234,564)</w:t>
      </w:r>
      <w:r w:rsidR="000D51F5">
        <w:rPr>
          <w:rFonts w:ascii="Arial Nova" w:hAnsi="Arial Nova"/>
          <w:sz w:val="21"/>
        </w:rPr>
        <w:t xml:space="preserve"> – Salaries of Interim Executive Director (including </w:t>
      </w:r>
      <w:r w:rsidR="00576AE9">
        <w:rPr>
          <w:rFonts w:ascii="Arial Nova" w:hAnsi="Arial Nova"/>
          <w:sz w:val="21"/>
          <w:lang w:val="id-ID"/>
        </w:rPr>
        <w:t xml:space="preserve">income </w:t>
      </w:r>
      <w:r w:rsidR="000D51F5">
        <w:rPr>
          <w:rFonts w:ascii="Arial Nova" w:hAnsi="Arial Nova"/>
          <w:sz w:val="21"/>
        </w:rPr>
        <w:t>tax expense</w:t>
      </w:r>
      <w:r w:rsidR="00576AE9">
        <w:rPr>
          <w:rFonts w:ascii="Arial Nova" w:hAnsi="Arial Nova"/>
          <w:sz w:val="21"/>
          <w:lang w:val="id-ID"/>
        </w:rPr>
        <w:t xml:space="preserve"> for Indonesian national</w:t>
      </w:r>
      <w:r w:rsidR="000D51F5">
        <w:rPr>
          <w:rFonts w:ascii="Arial Nova" w:hAnsi="Arial Nova"/>
          <w:sz w:val="21"/>
        </w:rPr>
        <w:t>) and Deputy Executive Director for Program Services (tax exempt</w:t>
      </w:r>
      <w:r w:rsidR="006303A8">
        <w:rPr>
          <w:rFonts w:ascii="Arial Nova" w:hAnsi="Arial Nova"/>
          <w:sz w:val="21"/>
          <w:lang w:val="id-ID"/>
        </w:rPr>
        <w:t xml:space="preserve"> for expatriate</w:t>
      </w:r>
      <w:r w:rsidR="000D51F5">
        <w:rPr>
          <w:rFonts w:ascii="Arial Nova" w:hAnsi="Arial Nova"/>
          <w:sz w:val="21"/>
        </w:rPr>
        <w:t>)</w:t>
      </w:r>
      <w:r w:rsidRPr="00FB43AD">
        <w:rPr>
          <w:rFonts w:ascii="Arial Nova" w:hAnsi="Arial Nova"/>
          <w:sz w:val="21"/>
        </w:rPr>
        <w:t>.</w:t>
      </w:r>
    </w:p>
    <w:p w:rsidR="00354A48" w:rsidRPr="00FB43AD" w:rsidRDefault="00354A48" w:rsidP="00BC6B9F">
      <w:pPr>
        <w:pStyle w:val="ListParagraph"/>
        <w:numPr>
          <w:ilvl w:val="0"/>
          <w:numId w:val="5"/>
        </w:numPr>
        <w:rPr>
          <w:rFonts w:ascii="Arial Nova" w:hAnsi="Arial Nova"/>
          <w:sz w:val="21"/>
        </w:rPr>
      </w:pPr>
      <w:r w:rsidRPr="00FB43AD">
        <w:rPr>
          <w:rFonts w:ascii="Arial Nova" w:hAnsi="Arial Nova"/>
          <w:b/>
          <w:sz w:val="21"/>
        </w:rPr>
        <w:t>Expat &amp;Professional staff</w:t>
      </w:r>
      <w:r w:rsidRPr="00FB43AD">
        <w:rPr>
          <w:rFonts w:ascii="Arial Nova" w:hAnsi="Arial Nova"/>
          <w:sz w:val="21"/>
        </w:rPr>
        <w:t xml:space="preserve">: </w:t>
      </w:r>
      <w:r w:rsidR="00576AE9">
        <w:rPr>
          <w:rFonts w:ascii="Arial Nova" w:hAnsi="Arial Nova"/>
          <w:i/>
          <w:color w:val="000000"/>
          <w:sz w:val="21"/>
          <w:u w:val="single"/>
        </w:rPr>
        <w:t>$72,403 (65% utilization of $112,320 budget)</w:t>
      </w:r>
      <w:r w:rsidR="00576AE9">
        <w:rPr>
          <w:rFonts w:ascii="Arial Nova" w:hAnsi="Arial Nova"/>
          <w:sz w:val="21"/>
        </w:rPr>
        <w:t xml:space="preserve"> – Salaries of Program Services Senior Manager, Communication and Information Manager (</w:t>
      </w:r>
      <w:r w:rsidR="00576AE9">
        <w:rPr>
          <w:rFonts w:ascii="Arial Nova" w:hAnsi="Arial Nova"/>
          <w:sz w:val="21"/>
          <w:lang w:val="id-ID"/>
        </w:rPr>
        <w:t xml:space="preserve">tax </w:t>
      </w:r>
      <w:r w:rsidR="00576AE9">
        <w:rPr>
          <w:rFonts w:ascii="Arial Nova" w:hAnsi="Arial Nova"/>
          <w:sz w:val="21"/>
          <w:lang w:val="id-ID"/>
        </w:rPr>
        <w:lastRenderedPageBreak/>
        <w:t>exempt for expatriate) and Finance and Operation Manager recruited in February 2019 (including income tax expense for Indonesian national)</w:t>
      </w:r>
      <w:r w:rsidRPr="00FB43AD">
        <w:rPr>
          <w:rFonts w:ascii="Arial Nova" w:hAnsi="Arial Nova"/>
          <w:sz w:val="21"/>
        </w:rPr>
        <w:t>.</w:t>
      </w:r>
    </w:p>
    <w:p w:rsidR="00354A48" w:rsidRPr="00FB43AD" w:rsidRDefault="00A000B6" w:rsidP="00BC6B9F">
      <w:pPr>
        <w:pStyle w:val="ListParagraph"/>
        <w:numPr>
          <w:ilvl w:val="0"/>
          <w:numId w:val="5"/>
        </w:numPr>
        <w:rPr>
          <w:rFonts w:ascii="Arial Nova" w:hAnsi="Arial Nova"/>
          <w:sz w:val="21"/>
        </w:rPr>
      </w:pPr>
      <w:r>
        <w:rPr>
          <w:rFonts w:ascii="Arial Nova" w:hAnsi="Arial Nova"/>
          <w:b/>
          <w:sz w:val="21"/>
        </w:rPr>
        <w:t>Local hires</w:t>
      </w:r>
      <w:r w:rsidR="00354A48" w:rsidRPr="00FB43AD">
        <w:rPr>
          <w:rFonts w:ascii="Arial Nova" w:hAnsi="Arial Nova"/>
          <w:sz w:val="21"/>
        </w:rPr>
        <w:t xml:space="preserve">: </w:t>
      </w:r>
      <w:r>
        <w:rPr>
          <w:rFonts w:ascii="Arial Nova" w:hAnsi="Arial Nova"/>
          <w:i/>
          <w:color w:val="000000"/>
          <w:sz w:val="21"/>
          <w:u w:val="single"/>
        </w:rPr>
        <w:t>$26,630 (81% utilization of budget $32,844)</w:t>
      </w:r>
      <w:r w:rsidR="00354A48" w:rsidRPr="00354A48">
        <w:rPr>
          <w:rFonts w:ascii="Arial Nova" w:hAnsi="Arial Nova"/>
          <w:color w:val="000000"/>
          <w:sz w:val="21"/>
        </w:rPr>
        <w:t xml:space="preserve"> </w:t>
      </w:r>
      <w:r>
        <w:rPr>
          <w:rFonts w:ascii="Arial Nova" w:hAnsi="Arial Nova"/>
          <w:sz w:val="21"/>
        </w:rPr>
        <w:t xml:space="preserve">– Salaries </w:t>
      </w:r>
      <w:r>
        <w:rPr>
          <w:rFonts w:ascii="Arial Nova" w:hAnsi="Arial Nova"/>
          <w:sz w:val="21"/>
          <w:lang w:val="id-ID"/>
        </w:rPr>
        <w:t>of five Indonesian national staffs: Assistant Finance Manager, Program Support Officer, Operation Assistant (recruited per February 2019), Assistant Communication Manager (recruited per April 2019) and IT Officer (recruited per September 2019)</w:t>
      </w:r>
      <w:r w:rsidR="00354A48" w:rsidRPr="00FB43AD">
        <w:rPr>
          <w:rFonts w:ascii="Arial Nova" w:hAnsi="Arial Nova"/>
          <w:sz w:val="21"/>
        </w:rPr>
        <w:t>.</w:t>
      </w:r>
      <w:r w:rsidR="008E3033">
        <w:rPr>
          <w:rFonts w:ascii="Arial Nova" w:hAnsi="Arial Nova"/>
          <w:sz w:val="21"/>
          <w:lang w:val="id-ID"/>
        </w:rPr>
        <w:t xml:space="preserve"> The expenses include income tax expenses as per compliance to Indonesian manpower law.</w:t>
      </w:r>
    </w:p>
    <w:p w:rsidR="00354A48" w:rsidRPr="00FB43AD" w:rsidRDefault="00354A48" w:rsidP="00BC6B9F">
      <w:pPr>
        <w:pStyle w:val="ListParagraph"/>
        <w:numPr>
          <w:ilvl w:val="0"/>
          <w:numId w:val="5"/>
        </w:numPr>
        <w:rPr>
          <w:rFonts w:ascii="Arial Nova" w:hAnsi="Arial Nova"/>
          <w:sz w:val="21"/>
        </w:rPr>
      </w:pPr>
      <w:r w:rsidRPr="00FB43AD">
        <w:rPr>
          <w:rFonts w:ascii="Arial Nova" w:hAnsi="Arial Nova"/>
          <w:b/>
          <w:sz w:val="21"/>
        </w:rPr>
        <w:t>THR</w:t>
      </w:r>
      <w:r w:rsidR="00A879FD">
        <w:rPr>
          <w:rFonts w:ascii="Arial Nova" w:hAnsi="Arial Nova"/>
          <w:b/>
          <w:sz w:val="21"/>
          <w:lang w:val="id-ID"/>
        </w:rPr>
        <w:t xml:space="preserve"> or Festive Holiday Allowance</w:t>
      </w:r>
      <w:r w:rsidRPr="00FB43AD">
        <w:rPr>
          <w:rFonts w:ascii="Arial Nova" w:hAnsi="Arial Nova"/>
          <w:sz w:val="21"/>
        </w:rPr>
        <w:t xml:space="preserve">: </w:t>
      </w:r>
      <w:r w:rsidR="00E03A6B" w:rsidRPr="00E03A6B">
        <w:rPr>
          <w:rFonts w:ascii="Arial Nova" w:hAnsi="Arial Nova"/>
          <w:i/>
          <w:sz w:val="21"/>
          <w:u w:val="single"/>
          <w:lang w:val="id-ID"/>
        </w:rPr>
        <w:t>$23,167 (73% utilization of budget $31,644)</w:t>
      </w:r>
      <w:r w:rsidR="00CF63E7">
        <w:rPr>
          <w:rFonts w:ascii="Arial Nova" w:hAnsi="Arial Nova"/>
          <w:sz w:val="21"/>
        </w:rPr>
        <w:t xml:space="preserve"> – Per compliance</w:t>
      </w:r>
      <w:r w:rsidR="00E03A6B">
        <w:rPr>
          <w:rFonts w:ascii="Arial Nova" w:hAnsi="Arial Nova"/>
          <w:sz w:val="21"/>
        </w:rPr>
        <w:t xml:space="preserve"> to the Indonesian manpower law, Indonesian staffs were entitled an additional monthly salary for the festive holiday allowance (given a full-year working tenure or otherwise prorated based on the months worked). Per additional discretion, this allowance has been extended to expatriates.</w:t>
      </w:r>
    </w:p>
    <w:p w:rsidR="00354A48" w:rsidRPr="00FB43AD" w:rsidRDefault="00CF63E7" w:rsidP="00BC6B9F">
      <w:pPr>
        <w:pStyle w:val="ListParagraph"/>
        <w:numPr>
          <w:ilvl w:val="0"/>
          <w:numId w:val="5"/>
        </w:numPr>
        <w:rPr>
          <w:rFonts w:ascii="Arial Nova" w:hAnsi="Arial Nova"/>
          <w:sz w:val="21"/>
        </w:rPr>
      </w:pPr>
      <w:r>
        <w:rPr>
          <w:rFonts w:ascii="Arial Nova" w:hAnsi="Arial Nova"/>
          <w:b/>
          <w:sz w:val="21"/>
        </w:rPr>
        <w:t>Benefit (</w:t>
      </w:r>
      <w:r>
        <w:rPr>
          <w:rFonts w:ascii="Arial Nova" w:hAnsi="Arial Nova"/>
          <w:b/>
          <w:sz w:val="21"/>
          <w:lang w:val="id-ID"/>
        </w:rPr>
        <w:t xml:space="preserve">BPJS - </w:t>
      </w:r>
      <w:r>
        <w:rPr>
          <w:rFonts w:ascii="Arial Nova" w:hAnsi="Arial Nova"/>
          <w:b/>
          <w:sz w:val="21"/>
        </w:rPr>
        <w:t xml:space="preserve">National Health </w:t>
      </w:r>
      <w:r>
        <w:rPr>
          <w:rFonts w:ascii="Arial Nova" w:hAnsi="Arial Nova"/>
          <w:b/>
          <w:sz w:val="21"/>
          <w:lang w:val="id-ID"/>
        </w:rPr>
        <w:t xml:space="preserve">Insurance </w:t>
      </w:r>
      <w:r>
        <w:rPr>
          <w:rFonts w:ascii="Arial Nova" w:hAnsi="Arial Nova"/>
          <w:b/>
          <w:sz w:val="21"/>
        </w:rPr>
        <w:t>and Social Security)</w:t>
      </w:r>
      <w:r w:rsidR="00354A48" w:rsidRPr="00FB43AD">
        <w:rPr>
          <w:rFonts w:ascii="Arial Nova" w:hAnsi="Arial Nova"/>
          <w:sz w:val="21"/>
        </w:rPr>
        <w:t xml:space="preserve">: </w:t>
      </w:r>
      <w:r>
        <w:rPr>
          <w:rFonts w:ascii="Arial Nova" w:hAnsi="Arial Nova"/>
          <w:i/>
          <w:sz w:val="21"/>
          <w:u w:val="single"/>
        </w:rPr>
        <w:t xml:space="preserve">$18,410 (57% utilization of budget </w:t>
      </w:r>
      <w:r>
        <w:rPr>
          <w:rFonts w:ascii="Arial Nova" w:hAnsi="Arial Nova"/>
          <w:i/>
          <w:sz w:val="21"/>
          <w:u w:val="single"/>
          <w:lang w:val="id-ID"/>
        </w:rPr>
        <w:t>$32,361)</w:t>
      </w:r>
      <w:r>
        <w:rPr>
          <w:rFonts w:ascii="Arial Nova" w:hAnsi="Arial Nova"/>
          <w:sz w:val="21"/>
        </w:rPr>
        <w:t xml:space="preserve"> – Per compliance to the Indonesian manpower law,</w:t>
      </w:r>
      <w:r>
        <w:rPr>
          <w:rFonts w:ascii="Arial Nova" w:hAnsi="Arial Nova"/>
          <w:sz w:val="21"/>
          <w:lang w:val="id-ID"/>
        </w:rPr>
        <w:t xml:space="preserve"> all Indonesian staffs are required to be covered under the national social security program</w:t>
      </w:r>
      <w:r w:rsidR="00354A48" w:rsidRPr="00FB43AD">
        <w:rPr>
          <w:rFonts w:ascii="Arial Nova" w:hAnsi="Arial Nova"/>
          <w:sz w:val="21"/>
        </w:rPr>
        <w:t>.</w:t>
      </w:r>
      <w:r>
        <w:rPr>
          <w:rFonts w:ascii="Arial Nova" w:hAnsi="Arial Nova"/>
          <w:sz w:val="21"/>
          <w:lang w:val="id-ID"/>
        </w:rPr>
        <w:t xml:space="preserve"> In addition, national health insurance program is also applied to both Indonesian and expatriate staffs.</w:t>
      </w:r>
    </w:p>
    <w:p w:rsidR="00354A48" w:rsidRPr="0047272C" w:rsidRDefault="00323441" w:rsidP="00323441">
      <w:pPr>
        <w:pStyle w:val="ListParagraph"/>
        <w:numPr>
          <w:ilvl w:val="0"/>
          <w:numId w:val="5"/>
        </w:numPr>
        <w:rPr>
          <w:rFonts w:ascii="Arial Nova" w:hAnsi="Arial Nova"/>
          <w:sz w:val="21"/>
        </w:rPr>
      </w:pPr>
      <w:r>
        <w:rPr>
          <w:rFonts w:ascii="Arial Nova" w:hAnsi="Arial Nova"/>
          <w:b/>
          <w:sz w:val="21"/>
        </w:rPr>
        <w:t>Other Benefits</w:t>
      </w:r>
      <w:r w:rsidR="00354A48" w:rsidRPr="00323441">
        <w:rPr>
          <w:rFonts w:ascii="Arial Nova" w:hAnsi="Arial Nova"/>
          <w:sz w:val="21"/>
        </w:rPr>
        <w:t xml:space="preserve">: </w:t>
      </w:r>
      <w:r>
        <w:rPr>
          <w:rFonts w:ascii="Arial Nova" w:hAnsi="Arial Nova"/>
          <w:i/>
          <w:color w:val="000000"/>
          <w:sz w:val="21"/>
          <w:u w:val="single"/>
        </w:rPr>
        <w:t>$33,493 (111% utilization of $30,333 budget)</w:t>
      </w:r>
      <w:r w:rsidR="00354A48" w:rsidRPr="00323441">
        <w:rPr>
          <w:rFonts w:ascii="Arial Nova" w:hAnsi="Arial Nova"/>
          <w:sz w:val="21"/>
        </w:rPr>
        <w:t xml:space="preserve"> –</w:t>
      </w:r>
      <w:r>
        <w:rPr>
          <w:rFonts w:ascii="Arial Nova" w:hAnsi="Arial Nova"/>
          <w:sz w:val="21"/>
          <w:lang w:val="id-ID"/>
        </w:rPr>
        <w:t xml:space="preserve"> Additional healh insurance</w:t>
      </w:r>
      <w:r w:rsidR="006D25FF">
        <w:rPr>
          <w:rFonts w:ascii="Arial Nova" w:hAnsi="Arial Nova"/>
          <w:sz w:val="21"/>
          <w:lang w:val="id-ID"/>
        </w:rPr>
        <w:t xml:space="preserve"> (BNI Life), housing IED and DED PS, monthly housing allowance for staff, monthly communication allowance, glasses, overtime (for staff below manager level), relocation, home leave airfares (IED, DED PS, expatriate staffs).</w:t>
      </w:r>
    </w:p>
    <w:p w:rsidR="005845C9" w:rsidRPr="005845C9" w:rsidRDefault="005845C9" w:rsidP="00323441">
      <w:pPr>
        <w:pStyle w:val="ListParagraph"/>
        <w:numPr>
          <w:ilvl w:val="0"/>
          <w:numId w:val="5"/>
        </w:numPr>
        <w:rPr>
          <w:rFonts w:ascii="Arial Nova" w:hAnsi="Arial Nova"/>
          <w:sz w:val="21"/>
        </w:rPr>
      </w:pPr>
      <w:r w:rsidRPr="005845C9">
        <w:rPr>
          <w:rFonts w:ascii="Arial Nova" w:hAnsi="Arial Nova"/>
          <w:b/>
          <w:sz w:val="21"/>
          <w:lang w:val="id-ID"/>
        </w:rPr>
        <w:t>Contract</w:t>
      </w:r>
      <w:r>
        <w:rPr>
          <w:rFonts w:ascii="Arial Nova" w:hAnsi="Arial Nova"/>
          <w:sz w:val="21"/>
          <w:lang w:val="id-ID"/>
        </w:rPr>
        <w:t xml:space="preserve">: </w:t>
      </w:r>
      <w:r w:rsidRPr="005845C9">
        <w:rPr>
          <w:rFonts w:ascii="Arial Nova" w:hAnsi="Arial Nova"/>
          <w:i/>
          <w:sz w:val="21"/>
          <w:u w:val="single"/>
          <w:lang w:val="id-ID"/>
        </w:rPr>
        <w:t>$36,878 (41% utilization of budget $89,400)</w:t>
      </w:r>
      <w:r>
        <w:rPr>
          <w:rFonts w:ascii="Arial Nova" w:hAnsi="Arial Nova"/>
          <w:sz w:val="21"/>
          <w:lang w:val="id-ID"/>
        </w:rPr>
        <w:t xml:space="preserve"> – Contracts granted to Executive Officer, Outsourced Services (Receptionist, two Cleaning Services, one Driver) and Tax Consultant</w:t>
      </w:r>
      <w:r w:rsidR="00F224BA">
        <w:rPr>
          <w:rFonts w:ascii="Arial Nova" w:hAnsi="Arial Nova"/>
          <w:sz w:val="21"/>
          <w:lang w:val="id-ID"/>
        </w:rPr>
        <w:t xml:space="preserve"> (to process our monthly and annual tax reporting)</w:t>
      </w:r>
      <w:r>
        <w:rPr>
          <w:rFonts w:ascii="Arial Nova" w:hAnsi="Arial Nova"/>
          <w:sz w:val="21"/>
          <w:lang w:val="id-ID"/>
        </w:rPr>
        <w:t>.</w:t>
      </w:r>
    </w:p>
    <w:p w:rsidR="0047272C" w:rsidRPr="00323441" w:rsidRDefault="00095C94" w:rsidP="00323441">
      <w:pPr>
        <w:pStyle w:val="ListParagraph"/>
        <w:numPr>
          <w:ilvl w:val="0"/>
          <w:numId w:val="5"/>
        </w:numPr>
        <w:rPr>
          <w:rFonts w:ascii="Arial Nova" w:hAnsi="Arial Nova"/>
          <w:sz w:val="21"/>
        </w:rPr>
      </w:pPr>
      <w:r w:rsidRPr="00095C94">
        <w:rPr>
          <w:rFonts w:ascii="Arial Nova" w:hAnsi="Arial Nova"/>
          <w:b/>
          <w:sz w:val="21"/>
          <w:lang w:val="id-ID"/>
        </w:rPr>
        <w:t>Contract RCTNO</w:t>
      </w:r>
      <w:r>
        <w:rPr>
          <w:rFonts w:ascii="Arial Nova" w:hAnsi="Arial Nova"/>
          <w:sz w:val="21"/>
          <w:lang w:val="id-ID"/>
        </w:rPr>
        <w:t xml:space="preserve">: </w:t>
      </w:r>
      <w:r w:rsidRPr="00095C94">
        <w:rPr>
          <w:rFonts w:ascii="Arial Nova" w:hAnsi="Arial Nova"/>
          <w:i/>
          <w:sz w:val="21"/>
          <w:u w:val="single"/>
          <w:lang w:val="id-ID"/>
        </w:rPr>
        <w:t>$36,878 (79% utilization of budget $50,000)</w:t>
      </w:r>
      <w:r>
        <w:rPr>
          <w:rFonts w:ascii="Arial Nova" w:hAnsi="Arial Nova"/>
          <w:sz w:val="21"/>
          <w:lang w:val="id-ID"/>
        </w:rPr>
        <w:t xml:space="preserve"> – RCTO monthly stipends, accommodation, office and travel expenses</w:t>
      </w:r>
      <w:r w:rsidR="005845C9">
        <w:rPr>
          <w:rFonts w:ascii="Arial Nova" w:hAnsi="Arial Nova"/>
          <w:sz w:val="21"/>
          <w:lang w:val="id-ID"/>
        </w:rPr>
        <w:t xml:space="preserve"> </w:t>
      </w:r>
      <w:r>
        <w:rPr>
          <w:rFonts w:ascii="Arial Nova" w:hAnsi="Arial Nova"/>
          <w:sz w:val="21"/>
          <w:lang w:val="id-ID"/>
        </w:rPr>
        <w:t>(including for SOM15 in Honiara, Solomon Islands).</w:t>
      </w:r>
    </w:p>
    <w:p w:rsidR="00354A48" w:rsidRDefault="00F224BA" w:rsidP="00354A48">
      <w:pPr>
        <w:spacing w:after="60"/>
        <w:jc w:val="center"/>
        <w:rPr>
          <w:rFonts w:ascii="Arial Nova" w:hAnsi="Arial Nova"/>
          <w:b/>
          <w:sz w:val="18"/>
          <w:szCs w:val="20"/>
        </w:rPr>
      </w:pPr>
      <w:r>
        <w:rPr>
          <w:rFonts w:ascii="Arial Nova" w:hAnsi="Arial Nova"/>
          <w:b/>
          <w:sz w:val="18"/>
          <w:szCs w:val="20"/>
        </w:rPr>
        <w:t>Table 3 – 2019</w:t>
      </w:r>
      <w:r w:rsidR="00354A48" w:rsidRPr="00FB43AD">
        <w:rPr>
          <w:rFonts w:ascii="Arial Nova" w:hAnsi="Arial Nova"/>
          <w:b/>
          <w:sz w:val="18"/>
          <w:szCs w:val="20"/>
        </w:rPr>
        <w:t xml:space="preserve"> Staffing</w:t>
      </w:r>
    </w:p>
    <w:p w:rsidR="00F224BA" w:rsidRDefault="00F224BA" w:rsidP="00354A48">
      <w:pPr>
        <w:spacing w:after="60"/>
        <w:jc w:val="center"/>
        <w:rPr>
          <w:rFonts w:ascii="Arial Nova" w:hAnsi="Arial Nova"/>
          <w:b/>
          <w:sz w:val="18"/>
          <w:szCs w:val="20"/>
          <w:lang w:val="id-ID"/>
        </w:rPr>
      </w:pPr>
      <w:r>
        <w:rPr>
          <w:rFonts w:ascii="Arial Nova" w:hAnsi="Arial Nova"/>
          <w:b/>
          <w:sz w:val="18"/>
          <w:szCs w:val="20"/>
          <w:lang w:val="id-ID"/>
        </w:rPr>
        <w:t>Actual Expenses (Unaudited)</w:t>
      </w:r>
    </w:p>
    <w:p w:rsidR="00F224BA" w:rsidRDefault="00F224BA" w:rsidP="00F224BA">
      <w:pPr>
        <w:tabs>
          <w:tab w:val="center" w:pos="4513"/>
          <w:tab w:val="left" w:pos="6945"/>
        </w:tabs>
        <w:spacing w:after="60"/>
        <w:jc w:val="center"/>
        <w:rPr>
          <w:rFonts w:ascii="Arial Nova" w:hAnsi="Arial Nova"/>
          <w:b/>
          <w:sz w:val="18"/>
          <w:szCs w:val="20"/>
          <w:lang w:val="id-ID"/>
        </w:rPr>
      </w:pPr>
      <w:r>
        <w:rPr>
          <w:rFonts w:ascii="Arial Nova" w:hAnsi="Arial Nova"/>
          <w:b/>
          <w:sz w:val="18"/>
          <w:szCs w:val="20"/>
          <w:lang w:val="id-ID"/>
        </w:rPr>
        <w:t>CTI-CFF Regional Secretariat</w:t>
      </w:r>
    </w:p>
    <w:p w:rsidR="00F224BA" w:rsidRPr="00F224BA" w:rsidRDefault="00E71F36" w:rsidP="00F224BA">
      <w:pPr>
        <w:spacing w:after="60"/>
        <w:ind w:left="-851"/>
        <w:rPr>
          <w:rFonts w:ascii="Arial Nova" w:hAnsi="Arial Nova"/>
          <w:b/>
          <w:sz w:val="18"/>
          <w:szCs w:val="20"/>
          <w:lang w:val="id-ID"/>
        </w:rPr>
      </w:pPr>
      <w:r w:rsidRPr="00F224BA">
        <w:rPr>
          <w:noProof/>
          <w:lang w:val="id-ID" w:eastAsia="id-ID"/>
        </w:rPr>
        <w:drawing>
          <wp:inline distT="0" distB="0" distL="0" distR="0">
            <wp:extent cx="6905625" cy="1562100"/>
            <wp:effectExtent l="0" t="0" r="9525"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5625" cy="1562100"/>
                    </a:xfrm>
                    <a:prstGeom prst="rect">
                      <a:avLst/>
                    </a:prstGeom>
                    <a:noFill/>
                    <a:ln>
                      <a:noFill/>
                    </a:ln>
                  </pic:spPr>
                </pic:pic>
              </a:graphicData>
            </a:graphic>
          </wp:inline>
        </w:drawing>
      </w:r>
    </w:p>
    <w:p w:rsidR="00354A48" w:rsidRPr="00FB43AD" w:rsidRDefault="00354A48" w:rsidP="00354A48">
      <w:pPr>
        <w:spacing w:after="0"/>
        <w:rPr>
          <w:rFonts w:ascii="Arial Nova" w:hAnsi="Arial Nova"/>
          <w:sz w:val="21"/>
        </w:rPr>
      </w:pPr>
    </w:p>
    <w:p w:rsidR="00354A48" w:rsidRPr="00354A48" w:rsidRDefault="00354A48" w:rsidP="00BC6B9F">
      <w:pPr>
        <w:pStyle w:val="Heading2"/>
        <w:numPr>
          <w:ilvl w:val="0"/>
          <w:numId w:val="9"/>
        </w:numPr>
        <w:spacing w:after="0" w:line="259" w:lineRule="auto"/>
        <w:rPr>
          <w:rFonts w:ascii="Arial Nova" w:hAnsi="Arial Nova"/>
          <w:b w:val="0"/>
          <w:color w:val="44546A"/>
          <w:sz w:val="24"/>
        </w:rPr>
      </w:pPr>
      <w:bookmarkStart w:id="7" w:name="_Toc23126337"/>
      <w:r w:rsidRPr="00354A48">
        <w:rPr>
          <w:rFonts w:ascii="Arial Nova" w:hAnsi="Arial Nova"/>
          <w:color w:val="44546A"/>
          <w:sz w:val="24"/>
        </w:rPr>
        <w:t>Recruitment Cost</w:t>
      </w:r>
      <w:bookmarkEnd w:id="7"/>
    </w:p>
    <w:p w:rsidR="002D30A1" w:rsidRDefault="002D30A1" w:rsidP="00354A48">
      <w:pPr>
        <w:jc w:val="both"/>
        <w:rPr>
          <w:rFonts w:ascii="Arial Nova" w:hAnsi="Arial Nova"/>
          <w:sz w:val="21"/>
        </w:rPr>
      </w:pPr>
    </w:p>
    <w:p w:rsidR="00F32360" w:rsidRPr="00F32360" w:rsidRDefault="00F224BA" w:rsidP="00F32360">
      <w:pPr>
        <w:jc w:val="both"/>
        <w:rPr>
          <w:rFonts w:ascii="Arial Nova" w:hAnsi="Arial Nova"/>
          <w:sz w:val="21"/>
          <w:lang w:val="id-ID"/>
        </w:rPr>
      </w:pPr>
      <w:r>
        <w:rPr>
          <w:rFonts w:ascii="Arial Nova" w:hAnsi="Arial Nova"/>
          <w:sz w:val="21"/>
          <w:lang w:val="id-ID"/>
        </w:rPr>
        <w:t>The recruitment costs were incurred in relation to the recruitment of the new Executive Director</w:t>
      </w:r>
      <w:r w:rsidR="00B07B46">
        <w:rPr>
          <w:rFonts w:ascii="Arial Nova" w:hAnsi="Arial Nova"/>
          <w:sz w:val="21"/>
          <w:lang w:val="id-ID"/>
        </w:rPr>
        <w:t xml:space="preserve"> (ED)</w:t>
      </w:r>
      <w:r>
        <w:rPr>
          <w:rFonts w:ascii="Arial Nova" w:hAnsi="Arial Nova"/>
          <w:sz w:val="21"/>
          <w:lang w:val="id-ID"/>
        </w:rPr>
        <w:t xml:space="preserve"> and Deputy Executive Director for Corporate Services</w:t>
      </w:r>
      <w:r w:rsidR="00B07B46">
        <w:rPr>
          <w:rFonts w:ascii="Arial Nova" w:hAnsi="Arial Nova"/>
          <w:sz w:val="21"/>
          <w:lang w:val="id-ID"/>
        </w:rPr>
        <w:t xml:space="preserve"> (DED CS)</w:t>
      </w:r>
      <w:r>
        <w:rPr>
          <w:rFonts w:ascii="Arial Nova" w:hAnsi="Arial Nova"/>
          <w:sz w:val="21"/>
          <w:lang w:val="id-ID"/>
        </w:rPr>
        <w:t>. The total cost is $</w:t>
      </w:r>
      <w:r w:rsidR="00B07B46">
        <w:rPr>
          <w:rFonts w:ascii="Arial Nova" w:hAnsi="Arial Nova"/>
          <w:sz w:val="21"/>
          <w:lang w:val="id-ID"/>
        </w:rPr>
        <w:t>34,891, which reflects 99% utilization of the budget of $35,000. This covers expenses related to advertisement, logistics and travel arrangements for the interview conducted in Kuala Lumpur, Malaysia. In addition, it also covers the travelling expenses for the new ED and DED CS to SOM15 in Honiara, Solomon Islands, on 4-8 November 2019.</w:t>
      </w:r>
      <w:r w:rsidR="00F32360">
        <w:rPr>
          <w:rFonts w:ascii="Arial Nova" w:hAnsi="Arial Nova"/>
          <w:sz w:val="21"/>
          <w:lang w:val="id-ID"/>
        </w:rPr>
        <w:t xml:space="preserve"> Summary of the expenses can be found in the Table 4 below.</w:t>
      </w:r>
    </w:p>
    <w:p w:rsidR="0061799F" w:rsidRPr="0061799F" w:rsidRDefault="00354A48" w:rsidP="0061799F">
      <w:pPr>
        <w:pStyle w:val="Heading2"/>
        <w:numPr>
          <w:ilvl w:val="0"/>
          <w:numId w:val="9"/>
        </w:numPr>
        <w:spacing w:after="0" w:line="259" w:lineRule="auto"/>
        <w:rPr>
          <w:rFonts w:ascii="Arial Nova" w:hAnsi="Arial Nova"/>
          <w:color w:val="44546A"/>
          <w:sz w:val="24"/>
        </w:rPr>
      </w:pPr>
      <w:bookmarkStart w:id="8" w:name="_Toc23126338"/>
      <w:r w:rsidRPr="00354A48">
        <w:rPr>
          <w:rFonts w:ascii="Arial Nova" w:hAnsi="Arial Nova"/>
          <w:color w:val="44546A"/>
          <w:sz w:val="24"/>
        </w:rPr>
        <w:t>Travel and Meetings</w:t>
      </w:r>
      <w:bookmarkEnd w:id="8"/>
    </w:p>
    <w:p w:rsidR="0061799F" w:rsidRPr="0061799F" w:rsidRDefault="0061799F" w:rsidP="0061799F">
      <w:pPr>
        <w:rPr>
          <w:lang w:val="en-US"/>
        </w:rPr>
      </w:pPr>
    </w:p>
    <w:p w:rsidR="0061799F" w:rsidRDefault="0061799F" w:rsidP="0061799F">
      <w:pPr>
        <w:numPr>
          <w:ilvl w:val="0"/>
          <w:numId w:val="24"/>
        </w:numPr>
        <w:jc w:val="both"/>
        <w:rPr>
          <w:rFonts w:ascii="Arial Nova" w:hAnsi="Arial Nova"/>
          <w:sz w:val="21"/>
          <w:lang w:val="id-ID"/>
        </w:rPr>
      </w:pPr>
      <w:r w:rsidRPr="0061799F">
        <w:rPr>
          <w:rFonts w:ascii="Arial Nova" w:hAnsi="Arial Nova"/>
          <w:b/>
          <w:sz w:val="21"/>
          <w:lang w:val="id-ID"/>
        </w:rPr>
        <w:lastRenderedPageBreak/>
        <w:t>Staff Travel and Meeting</w:t>
      </w:r>
      <w:r>
        <w:rPr>
          <w:rFonts w:ascii="Arial Nova" w:hAnsi="Arial Nova"/>
          <w:sz w:val="21"/>
          <w:lang w:val="id-ID"/>
        </w:rPr>
        <w:t xml:space="preserve">: </w:t>
      </w:r>
      <w:r w:rsidR="004260E3" w:rsidRPr="0061799F">
        <w:rPr>
          <w:rFonts w:ascii="Arial Nova" w:hAnsi="Arial Nova"/>
          <w:i/>
          <w:sz w:val="21"/>
          <w:u w:val="single"/>
        </w:rPr>
        <w:t>$52,623 (64% utilization of budget $</w:t>
      </w:r>
      <w:r w:rsidRPr="0061799F">
        <w:rPr>
          <w:rFonts w:ascii="Arial Nova" w:hAnsi="Arial Nova"/>
          <w:i/>
          <w:sz w:val="21"/>
          <w:u w:val="single"/>
          <w:lang w:val="id-ID"/>
        </w:rPr>
        <w:t>82,100)</w:t>
      </w:r>
      <w:r>
        <w:rPr>
          <w:rFonts w:ascii="Arial Nova" w:hAnsi="Arial Nova"/>
          <w:sz w:val="21"/>
          <w:lang w:val="id-ID"/>
        </w:rPr>
        <w:t xml:space="preserve"> – Travel and meeting expenses as of 25 October 2019 (i.e. airfare, per diem, accommodation) on various events and courtesy visits.</w:t>
      </w:r>
    </w:p>
    <w:p w:rsidR="004260E3" w:rsidRPr="00F32360" w:rsidRDefault="004260E3" w:rsidP="00354A48">
      <w:pPr>
        <w:numPr>
          <w:ilvl w:val="0"/>
          <w:numId w:val="24"/>
        </w:numPr>
        <w:jc w:val="both"/>
        <w:rPr>
          <w:rFonts w:ascii="Arial Nova" w:hAnsi="Arial Nova"/>
          <w:sz w:val="21"/>
          <w:lang w:val="id-ID"/>
        </w:rPr>
      </w:pPr>
      <w:r w:rsidRPr="0061799F">
        <w:rPr>
          <w:rFonts w:ascii="Arial Nova" w:hAnsi="Arial Nova"/>
          <w:b/>
          <w:sz w:val="21"/>
          <w:lang w:val="id-ID"/>
        </w:rPr>
        <w:t>SOM</w:t>
      </w:r>
      <w:r w:rsidR="0061799F" w:rsidRPr="0061799F">
        <w:rPr>
          <w:rFonts w:ascii="Arial Nova" w:hAnsi="Arial Nova"/>
          <w:b/>
          <w:sz w:val="21"/>
          <w:lang w:val="id-ID"/>
        </w:rPr>
        <w:t xml:space="preserve"> 15 Travel and Meeting</w:t>
      </w:r>
      <w:r w:rsidR="0061799F">
        <w:rPr>
          <w:rFonts w:ascii="Arial Nova" w:hAnsi="Arial Nova"/>
          <w:sz w:val="21"/>
          <w:lang w:val="id-ID"/>
        </w:rPr>
        <w:t xml:space="preserve">: </w:t>
      </w:r>
      <w:r w:rsidRPr="0061799F">
        <w:rPr>
          <w:rFonts w:ascii="Arial Nova" w:hAnsi="Arial Nova"/>
          <w:i/>
          <w:sz w:val="21"/>
          <w:u w:val="single"/>
          <w:lang w:val="id-ID"/>
        </w:rPr>
        <w:t>$8,260 (17% utilization of budget $50,000)</w:t>
      </w:r>
      <w:r w:rsidR="0061799F">
        <w:rPr>
          <w:rFonts w:ascii="Arial Nova" w:hAnsi="Arial Nova"/>
          <w:sz w:val="21"/>
          <w:lang w:val="id-ID"/>
        </w:rPr>
        <w:t xml:space="preserve"> – Airfare expenses as of 25 October 2019</w:t>
      </w:r>
      <w:r w:rsidR="00F32360">
        <w:rPr>
          <w:rFonts w:ascii="Arial Nova" w:hAnsi="Arial Nova"/>
          <w:sz w:val="21"/>
          <w:lang w:val="id-ID"/>
        </w:rPr>
        <w:t xml:space="preserve"> to Honiara, Solomon Islands. More expenses are to be incurred.</w:t>
      </w:r>
      <w:r>
        <w:rPr>
          <w:rFonts w:ascii="Arial Nova" w:hAnsi="Arial Nova"/>
          <w:sz w:val="21"/>
          <w:lang w:val="id-ID"/>
        </w:rPr>
        <w:t xml:space="preserve"> </w:t>
      </w:r>
    </w:p>
    <w:p w:rsidR="00354A48" w:rsidRPr="00FB43AD" w:rsidRDefault="00F32360" w:rsidP="00354A48">
      <w:pPr>
        <w:jc w:val="both"/>
        <w:rPr>
          <w:rFonts w:ascii="Arial Nova" w:hAnsi="Arial Nova"/>
          <w:sz w:val="21"/>
        </w:rPr>
      </w:pPr>
      <w:r>
        <w:rPr>
          <w:rFonts w:ascii="Arial Nova" w:hAnsi="Arial Nova"/>
          <w:sz w:val="21"/>
        </w:rPr>
        <w:t>Summary</w:t>
      </w:r>
      <w:r w:rsidR="00354A48" w:rsidRPr="00FB43AD">
        <w:rPr>
          <w:rFonts w:ascii="Arial Nova" w:hAnsi="Arial Nova"/>
          <w:sz w:val="21"/>
        </w:rPr>
        <w:t xml:space="preserve"> of the travel and meetings expenses can be found in the Table 4 below.</w:t>
      </w:r>
    </w:p>
    <w:p w:rsidR="00354A48" w:rsidRPr="00FB43AD" w:rsidRDefault="00354A48" w:rsidP="00354A48">
      <w:pPr>
        <w:spacing w:after="0"/>
        <w:jc w:val="both"/>
        <w:rPr>
          <w:rFonts w:ascii="Arial Nova" w:hAnsi="Arial Nova"/>
          <w:sz w:val="21"/>
        </w:rPr>
      </w:pPr>
    </w:p>
    <w:p w:rsidR="00354A48" w:rsidRDefault="00F32360" w:rsidP="00354A48">
      <w:pPr>
        <w:spacing w:after="60"/>
        <w:jc w:val="center"/>
        <w:rPr>
          <w:rFonts w:ascii="Arial Nova" w:hAnsi="Arial Nova"/>
          <w:b/>
          <w:sz w:val="18"/>
          <w:szCs w:val="20"/>
        </w:rPr>
      </w:pPr>
      <w:r>
        <w:rPr>
          <w:rFonts w:ascii="Arial Nova" w:hAnsi="Arial Nova"/>
          <w:b/>
          <w:sz w:val="18"/>
          <w:szCs w:val="20"/>
        </w:rPr>
        <w:t xml:space="preserve">Table 4 – </w:t>
      </w:r>
      <w:r>
        <w:rPr>
          <w:rFonts w:ascii="Arial Nova" w:hAnsi="Arial Nova"/>
          <w:b/>
          <w:sz w:val="18"/>
          <w:szCs w:val="20"/>
          <w:lang w:val="id-ID"/>
        </w:rPr>
        <w:t xml:space="preserve">Recruitment, </w:t>
      </w:r>
      <w:r w:rsidR="00354A48" w:rsidRPr="00FB43AD">
        <w:rPr>
          <w:rFonts w:ascii="Arial Nova" w:hAnsi="Arial Nova"/>
          <w:b/>
          <w:sz w:val="18"/>
          <w:szCs w:val="20"/>
        </w:rPr>
        <w:t>Travel and Meetings</w:t>
      </w:r>
    </w:p>
    <w:p w:rsidR="00F32360" w:rsidRDefault="00F32360" w:rsidP="00354A48">
      <w:pPr>
        <w:spacing w:after="60"/>
        <w:jc w:val="center"/>
        <w:rPr>
          <w:rFonts w:ascii="Arial Nova" w:hAnsi="Arial Nova"/>
          <w:b/>
          <w:sz w:val="18"/>
          <w:szCs w:val="20"/>
          <w:lang w:val="id-ID"/>
        </w:rPr>
      </w:pPr>
      <w:r>
        <w:rPr>
          <w:rFonts w:ascii="Arial Nova" w:hAnsi="Arial Nova"/>
          <w:b/>
          <w:sz w:val="18"/>
          <w:szCs w:val="20"/>
          <w:lang w:val="id-ID"/>
        </w:rPr>
        <w:t>2019 Actual Expenses (Unaudited)</w:t>
      </w:r>
    </w:p>
    <w:p w:rsidR="00F32360" w:rsidRPr="00F32360" w:rsidRDefault="00F32360" w:rsidP="00354A48">
      <w:pPr>
        <w:spacing w:after="60"/>
        <w:jc w:val="center"/>
        <w:rPr>
          <w:rFonts w:ascii="Arial Nova" w:hAnsi="Arial Nova"/>
          <w:sz w:val="21"/>
          <w:lang w:val="id-ID"/>
        </w:rPr>
      </w:pPr>
      <w:r>
        <w:rPr>
          <w:rFonts w:ascii="Arial Nova" w:hAnsi="Arial Nova"/>
          <w:b/>
          <w:sz w:val="18"/>
          <w:szCs w:val="20"/>
          <w:lang w:val="id-ID"/>
        </w:rPr>
        <w:t>CTI-CFF Regional Secretariat</w:t>
      </w:r>
    </w:p>
    <w:p w:rsidR="00F32360" w:rsidRPr="000C1B7B" w:rsidRDefault="00E71F36" w:rsidP="000C1B7B">
      <w:pPr>
        <w:ind w:left="-851"/>
        <w:jc w:val="center"/>
        <w:rPr>
          <w:rFonts w:ascii="Arial Nova" w:hAnsi="Arial Nova"/>
          <w:sz w:val="21"/>
        </w:rPr>
      </w:pPr>
      <w:r w:rsidRPr="00F32360">
        <w:rPr>
          <w:noProof/>
          <w:lang w:val="id-ID" w:eastAsia="id-ID"/>
        </w:rPr>
        <w:drawing>
          <wp:inline distT="0" distB="0" distL="0" distR="0">
            <wp:extent cx="6848475" cy="1190625"/>
            <wp:effectExtent l="0" t="0" r="9525" b="9525"/>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8475" cy="1190625"/>
                    </a:xfrm>
                    <a:prstGeom prst="rect">
                      <a:avLst/>
                    </a:prstGeom>
                    <a:noFill/>
                    <a:ln>
                      <a:noFill/>
                    </a:ln>
                  </pic:spPr>
                </pic:pic>
              </a:graphicData>
            </a:graphic>
          </wp:inline>
        </w:drawing>
      </w:r>
    </w:p>
    <w:p w:rsidR="00F32360" w:rsidRDefault="00F32360" w:rsidP="00F32360">
      <w:pPr>
        <w:rPr>
          <w:lang w:val="en-US"/>
        </w:rPr>
      </w:pPr>
    </w:p>
    <w:p w:rsidR="004409E4" w:rsidRPr="00F32360" w:rsidRDefault="004409E4" w:rsidP="00F32360">
      <w:pPr>
        <w:rPr>
          <w:lang w:val="en-US"/>
        </w:rPr>
      </w:pPr>
    </w:p>
    <w:p w:rsidR="00354A48" w:rsidRPr="00354A48" w:rsidRDefault="00354A48" w:rsidP="0013686E">
      <w:pPr>
        <w:pStyle w:val="Heading2"/>
        <w:numPr>
          <w:ilvl w:val="0"/>
          <w:numId w:val="0"/>
        </w:numPr>
        <w:spacing w:after="100" w:line="259" w:lineRule="auto"/>
        <w:ind w:left="720"/>
        <w:rPr>
          <w:rFonts w:ascii="Arial Nova" w:hAnsi="Arial Nova"/>
          <w:b w:val="0"/>
          <w:color w:val="44546A"/>
          <w:sz w:val="24"/>
        </w:rPr>
      </w:pPr>
      <w:bookmarkStart w:id="9" w:name="_Toc23126339"/>
      <w:r w:rsidRPr="00354A48">
        <w:rPr>
          <w:rFonts w:ascii="Arial Nova" w:hAnsi="Arial Nova"/>
          <w:color w:val="44546A"/>
          <w:sz w:val="24"/>
        </w:rPr>
        <w:t>Program Services</w:t>
      </w:r>
      <w:bookmarkEnd w:id="9"/>
    </w:p>
    <w:p w:rsidR="00354581" w:rsidRPr="002B45A1" w:rsidRDefault="00354A48" w:rsidP="00354A48">
      <w:pPr>
        <w:spacing w:after="0"/>
        <w:rPr>
          <w:rFonts w:ascii="Arial Nova" w:hAnsi="Arial Nova"/>
          <w:sz w:val="21"/>
        </w:rPr>
      </w:pPr>
      <w:r w:rsidRPr="00FB43AD">
        <w:rPr>
          <w:rFonts w:ascii="Arial Nova" w:hAnsi="Arial Nova"/>
          <w:sz w:val="21"/>
        </w:rPr>
        <w:t>Overall spendin</w:t>
      </w:r>
      <w:r w:rsidR="00454688">
        <w:rPr>
          <w:rFonts w:ascii="Arial Nova" w:hAnsi="Arial Nova"/>
          <w:sz w:val="21"/>
        </w:rPr>
        <w:t>g of the program services is $413,478 or 65% utilization of the budget</w:t>
      </w:r>
      <w:r w:rsidR="00454688">
        <w:rPr>
          <w:rFonts w:ascii="Arial Nova" w:hAnsi="Arial Nova"/>
          <w:sz w:val="21"/>
          <w:lang w:val="id-ID"/>
        </w:rPr>
        <w:t xml:space="preserve"> of $639,259</w:t>
      </w:r>
      <w:r w:rsidRPr="00FB43AD">
        <w:rPr>
          <w:rFonts w:ascii="Arial Nova" w:hAnsi="Arial Nova"/>
          <w:sz w:val="21"/>
        </w:rPr>
        <w:t xml:space="preserve">. </w:t>
      </w:r>
      <w:r w:rsidR="00354581">
        <w:rPr>
          <w:rFonts w:ascii="Arial Nova" w:hAnsi="Arial Nova"/>
          <w:sz w:val="21"/>
          <w:lang w:val="id-ID"/>
        </w:rPr>
        <w:t>Highlight of the expenses under program services:</w:t>
      </w:r>
    </w:p>
    <w:p w:rsidR="00354581" w:rsidRDefault="00354581" w:rsidP="00354A48">
      <w:pPr>
        <w:spacing w:after="0"/>
        <w:rPr>
          <w:rFonts w:ascii="Arial Nova" w:hAnsi="Arial Nova"/>
          <w:sz w:val="21"/>
          <w:lang w:val="id-ID"/>
        </w:rPr>
      </w:pPr>
    </w:p>
    <w:p w:rsidR="00354581" w:rsidRDefault="004409E4" w:rsidP="00354581">
      <w:pPr>
        <w:numPr>
          <w:ilvl w:val="0"/>
          <w:numId w:val="26"/>
        </w:numPr>
        <w:jc w:val="both"/>
        <w:rPr>
          <w:rFonts w:ascii="Arial Nova" w:hAnsi="Arial Nova"/>
          <w:sz w:val="21"/>
          <w:lang w:val="id-ID"/>
        </w:rPr>
      </w:pPr>
      <w:r>
        <w:rPr>
          <w:rFonts w:ascii="Arial Nova" w:hAnsi="Arial Nova"/>
          <w:b/>
          <w:sz w:val="21"/>
          <w:lang w:val="id-ID"/>
        </w:rPr>
        <w:t>RPOA Review</w:t>
      </w:r>
      <w:r w:rsidR="00354581">
        <w:rPr>
          <w:rFonts w:ascii="Arial Nova" w:hAnsi="Arial Nova"/>
          <w:sz w:val="21"/>
          <w:lang w:val="id-ID"/>
        </w:rPr>
        <w:t xml:space="preserve">: </w:t>
      </w:r>
      <w:r w:rsidR="002B45A1">
        <w:rPr>
          <w:rFonts w:ascii="Arial Nova" w:hAnsi="Arial Nova"/>
          <w:i/>
          <w:sz w:val="21"/>
          <w:u w:val="single"/>
        </w:rPr>
        <w:t>$111,755 (131</w:t>
      </w:r>
      <w:r w:rsidR="00354581" w:rsidRPr="0061799F">
        <w:rPr>
          <w:rFonts w:ascii="Arial Nova" w:hAnsi="Arial Nova"/>
          <w:i/>
          <w:sz w:val="21"/>
          <w:u w:val="single"/>
        </w:rPr>
        <w:t>% utilization of budget $</w:t>
      </w:r>
      <w:r w:rsidR="002B45A1">
        <w:rPr>
          <w:rFonts w:ascii="Arial Nova" w:hAnsi="Arial Nova"/>
          <w:i/>
          <w:sz w:val="21"/>
          <w:u w:val="single"/>
          <w:lang w:val="id-ID"/>
        </w:rPr>
        <w:t>85,339</w:t>
      </w:r>
      <w:r w:rsidR="00354581" w:rsidRPr="0061799F">
        <w:rPr>
          <w:rFonts w:ascii="Arial Nova" w:hAnsi="Arial Nova"/>
          <w:i/>
          <w:sz w:val="21"/>
          <w:u w:val="single"/>
          <w:lang w:val="id-ID"/>
        </w:rPr>
        <w:t>)</w:t>
      </w:r>
      <w:r w:rsidR="00354581">
        <w:rPr>
          <w:rFonts w:ascii="Arial Nova" w:hAnsi="Arial Nova"/>
          <w:sz w:val="21"/>
          <w:lang w:val="id-ID"/>
        </w:rPr>
        <w:t xml:space="preserve"> – </w:t>
      </w:r>
      <w:r w:rsidR="002B45A1">
        <w:rPr>
          <w:rFonts w:ascii="Arial Nova" w:hAnsi="Arial Nova"/>
          <w:sz w:val="21"/>
          <w:lang w:val="id-ID"/>
        </w:rPr>
        <w:t xml:space="preserve">Overspending is due to the additional funding in the amount of $28,000 </w:t>
      </w:r>
      <w:r w:rsidR="00D82D4C">
        <w:rPr>
          <w:rFonts w:ascii="Arial Nova" w:hAnsi="Arial Nova"/>
          <w:sz w:val="21"/>
          <w:lang w:val="id-ID"/>
        </w:rPr>
        <w:t xml:space="preserve">not being </w:t>
      </w:r>
      <w:r w:rsidR="002B45A1">
        <w:rPr>
          <w:rFonts w:ascii="Arial Nova" w:hAnsi="Arial Nova"/>
          <w:sz w:val="21"/>
          <w:lang w:val="id-ID"/>
        </w:rPr>
        <w:t xml:space="preserve">received from </w:t>
      </w:r>
      <w:r w:rsidR="00D82D4C">
        <w:rPr>
          <w:rFonts w:ascii="Arial Nova" w:hAnsi="Arial Nova"/>
          <w:sz w:val="21"/>
          <w:lang w:val="id-ID"/>
        </w:rPr>
        <w:t xml:space="preserve">the </w:t>
      </w:r>
      <w:r w:rsidR="002B45A1">
        <w:rPr>
          <w:rFonts w:ascii="Arial Nova" w:hAnsi="Arial Nova"/>
          <w:sz w:val="21"/>
          <w:lang w:val="id-ID"/>
        </w:rPr>
        <w:t>U</w:t>
      </w:r>
      <w:r w:rsidR="00D82D4C">
        <w:rPr>
          <w:rFonts w:ascii="Arial Nova" w:hAnsi="Arial Nova"/>
          <w:sz w:val="21"/>
          <w:lang w:val="id-ID"/>
        </w:rPr>
        <w:t>.</w:t>
      </w:r>
      <w:r w:rsidR="002B45A1">
        <w:rPr>
          <w:rFonts w:ascii="Arial Nova" w:hAnsi="Arial Nova"/>
          <w:sz w:val="21"/>
          <w:lang w:val="id-ID"/>
        </w:rPr>
        <w:t>S Department of Interior (expected to receive in Q1 of 2020)</w:t>
      </w:r>
      <w:r w:rsidR="00354581">
        <w:rPr>
          <w:rFonts w:ascii="Arial Nova" w:hAnsi="Arial Nova"/>
          <w:sz w:val="21"/>
          <w:lang w:val="id-ID"/>
        </w:rPr>
        <w:t>.</w:t>
      </w:r>
      <w:r w:rsidR="002B45A1">
        <w:rPr>
          <w:rFonts w:ascii="Arial Nova" w:hAnsi="Arial Nova"/>
          <w:sz w:val="21"/>
          <w:lang w:val="id-ID"/>
        </w:rPr>
        <w:t xml:space="preserve"> The activities include the RPOA review in Manado, Communication workshop in Manila, Financial Resource Strategy workshop in Singapore and Institutional Change workshop in Bali.</w:t>
      </w:r>
    </w:p>
    <w:p w:rsidR="00354581" w:rsidRPr="00354581" w:rsidRDefault="002B45A1" w:rsidP="00354A48">
      <w:pPr>
        <w:spacing w:after="0"/>
        <w:rPr>
          <w:rFonts w:ascii="Arial Nova" w:hAnsi="Arial Nova"/>
          <w:sz w:val="21"/>
          <w:lang w:val="id-ID"/>
        </w:rPr>
      </w:pPr>
      <w:r w:rsidRPr="00FB43AD">
        <w:rPr>
          <w:rFonts w:ascii="Arial Nova" w:hAnsi="Arial Nova"/>
          <w:sz w:val="21"/>
        </w:rPr>
        <w:t>The Table 5 below provide the detail of this expense category.</w:t>
      </w:r>
    </w:p>
    <w:p w:rsidR="00354A48" w:rsidRPr="00FB43AD" w:rsidRDefault="00354A48" w:rsidP="00354A48">
      <w:pPr>
        <w:spacing w:after="0"/>
        <w:rPr>
          <w:rFonts w:ascii="Arial Nova" w:hAnsi="Arial Nova"/>
          <w:sz w:val="21"/>
        </w:rPr>
      </w:pPr>
    </w:p>
    <w:p w:rsidR="00354A48" w:rsidRDefault="00354A48" w:rsidP="00354A48">
      <w:pPr>
        <w:spacing w:after="60"/>
        <w:jc w:val="center"/>
        <w:rPr>
          <w:rFonts w:ascii="Arial Nova" w:hAnsi="Arial Nova"/>
          <w:b/>
          <w:sz w:val="18"/>
          <w:szCs w:val="20"/>
        </w:rPr>
      </w:pPr>
      <w:r w:rsidRPr="00FB43AD">
        <w:rPr>
          <w:rFonts w:ascii="Arial Nova" w:hAnsi="Arial Nova"/>
          <w:b/>
          <w:sz w:val="18"/>
          <w:szCs w:val="20"/>
        </w:rPr>
        <w:t>Table 5 – Program Services</w:t>
      </w:r>
    </w:p>
    <w:p w:rsidR="00354581" w:rsidRDefault="00354581" w:rsidP="00354A48">
      <w:pPr>
        <w:spacing w:after="60"/>
        <w:jc w:val="center"/>
        <w:rPr>
          <w:rFonts w:ascii="Arial Nova" w:hAnsi="Arial Nova"/>
          <w:b/>
          <w:sz w:val="18"/>
          <w:szCs w:val="20"/>
          <w:lang w:val="id-ID"/>
        </w:rPr>
      </w:pPr>
      <w:r>
        <w:rPr>
          <w:rFonts w:ascii="Arial Nova" w:hAnsi="Arial Nova"/>
          <w:b/>
          <w:sz w:val="18"/>
          <w:szCs w:val="20"/>
          <w:lang w:val="id-ID"/>
        </w:rPr>
        <w:t>2019 Actual Expenses (Unaudited)</w:t>
      </w:r>
    </w:p>
    <w:p w:rsidR="00354581" w:rsidRDefault="00354581" w:rsidP="00354A48">
      <w:pPr>
        <w:spacing w:after="60"/>
        <w:jc w:val="center"/>
        <w:rPr>
          <w:rFonts w:ascii="Arial Nova" w:hAnsi="Arial Nova"/>
          <w:b/>
          <w:sz w:val="18"/>
          <w:szCs w:val="20"/>
          <w:lang w:val="id-ID"/>
        </w:rPr>
      </w:pPr>
      <w:r>
        <w:rPr>
          <w:rFonts w:ascii="Arial Nova" w:hAnsi="Arial Nova"/>
          <w:b/>
          <w:sz w:val="18"/>
          <w:szCs w:val="20"/>
          <w:lang w:val="id-ID"/>
        </w:rPr>
        <w:t>CTI-CFF Regional Secretariat</w:t>
      </w:r>
    </w:p>
    <w:p w:rsidR="00354581" w:rsidRPr="00354581" w:rsidRDefault="00E71F36" w:rsidP="00354581">
      <w:pPr>
        <w:spacing w:after="60"/>
        <w:ind w:left="-851"/>
        <w:jc w:val="center"/>
        <w:rPr>
          <w:rFonts w:ascii="Arial Nova" w:hAnsi="Arial Nova"/>
          <w:sz w:val="21"/>
          <w:lang w:val="id-ID"/>
        </w:rPr>
      </w:pPr>
      <w:r w:rsidRPr="00354581">
        <w:rPr>
          <w:noProof/>
          <w:lang w:val="id-ID" w:eastAsia="id-ID"/>
        </w:rPr>
        <w:drawing>
          <wp:inline distT="0" distB="0" distL="0" distR="0">
            <wp:extent cx="6905625" cy="1914525"/>
            <wp:effectExtent l="0" t="0" r="9525" b="9525"/>
            <wp:docPr id="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5625" cy="1914525"/>
                    </a:xfrm>
                    <a:prstGeom prst="rect">
                      <a:avLst/>
                    </a:prstGeom>
                    <a:noFill/>
                    <a:ln>
                      <a:noFill/>
                    </a:ln>
                  </pic:spPr>
                </pic:pic>
              </a:graphicData>
            </a:graphic>
          </wp:inline>
        </w:drawing>
      </w:r>
    </w:p>
    <w:p w:rsidR="002B45A1" w:rsidRPr="00354A48" w:rsidRDefault="002B45A1" w:rsidP="002B45A1">
      <w:pPr>
        <w:pStyle w:val="Heading2"/>
        <w:numPr>
          <w:ilvl w:val="0"/>
          <w:numId w:val="0"/>
        </w:numPr>
        <w:spacing w:after="100" w:line="259" w:lineRule="auto"/>
        <w:ind w:left="720"/>
        <w:rPr>
          <w:rFonts w:ascii="Arial Nova" w:hAnsi="Arial Nova"/>
          <w:b w:val="0"/>
          <w:color w:val="44546A"/>
          <w:sz w:val="24"/>
        </w:rPr>
      </w:pPr>
      <w:bookmarkStart w:id="10" w:name="_Toc23126340"/>
      <w:r>
        <w:rPr>
          <w:rFonts w:ascii="Arial Nova" w:hAnsi="Arial Nova"/>
          <w:color w:val="44546A"/>
          <w:sz w:val="24"/>
        </w:rPr>
        <w:t>Capital Expenditures</w:t>
      </w:r>
      <w:bookmarkEnd w:id="10"/>
    </w:p>
    <w:p w:rsidR="002B45A1" w:rsidRPr="002B45A1" w:rsidRDefault="002B45A1" w:rsidP="002B45A1">
      <w:pPr>
        <w:spacing w:after="0"/>
        <w:rPr>
          <w:rFonts w:ascii="Arial Nova" w:hAnsi="Arial Nova"/>
          <w:sz w:val="21"/>
        </w:rPr>
      </w:pPr>
      <w:r>
        <w:rPr>
          <w:rFonts w:ascii="Arial Nova" w:hAnsi="Arial Nova"/>
          <w:sz w:val="21"/>
        </w:rPr>
        <w:t>The total capital expenditures is $65,178 or 96% utilization of the budget</w:t>
      </w:r>
      <w:r>
        <w:rPr>
          <w:rFonts w:ascii="Arial Nova" w:hAnsi="Arial Nova"/>
          <w:sz w:val="21"/>
          <w:lang w:val="id-ID"/>
        </w:rPr>
        <w:t xml:space="preserve"> of $67,320</w:t>
      </w:r>
      <w:r w:rsidRPr="00FB43AD">
        <w:rPr>
          <w:rFonts w:ascii="Arial Nova" w:hAnsi="Arial Nova"/>
          <w:sz w:val="21"/>
        </w:rPr>
        <w:t xml:space="preserve">. </w:t>
      </w:r>
      <w:r>
        <w:rPr>
          <w:rFonts w:ascii="Arial Nova" w:hAnsi="Arial Nova"/>
          <w:sz w:val="21"/>
          <w:lang w:val="id-ID"/>
        </w:rPr>
        <w:t>Details of the expenditures are as follows:</w:t>
      </w:r>
    </w:p>
    <w:p w:rsidR="00354A48" w:rsidRDefault="00354A48" w:rsidP="002B45A1">
      <w:pPr>
        <w:jc w:val="both"/>
        <w:rPr>
          <w:rFonts w:ascii="Arial Nova" w:hAnsi="Arial Nova"/>
          <w:sz w:val="21"/>
          <w:lang w:val="id-ID"/>
        </w:rPr>
      </w:pPr>
    </w:p>
    <w:p w:rsidR="002B45A1" w:rsidRPr="00BD6ABD" w:rsidRDefault="00BD6ABD" w:rsidP="00BD6ABD">
      <w:pPr>
        <w:numPr>
          <w:ilvl w:val="0"/>
          <w:numId w:val="27"/>
        </w:numPr>
        <w:jc w:val="both"/>
        <w:rPr>
          <w:rFonts w:ascii="Arial Nova" w:hAnsi="Arial Nova"/>
          <w:sz w:val="21"/>
        </w:rPr>
      </w:pPr>
      <w:r>
        <w:rPr>
          <w:rFonts w:ascii="Arial Nova" w:hAnsi="Arial Nova"/>
          <w:b/>
          <w:sz w:val="21"/>
          <w:lang w:val="id-ID"/>
        </w:rPr>
        <w:lastRenderedPageBreak/>
        <w:t>Office Vehicles</w:t>
      </w:r>
      <w:r w:rsidR="002B45A1">
        <w:rPr>
          <w:rFonts w:ascii="Arial Nova" w:hAnsi="Arial Nova"/>
          <w:sz w:val="21"/>
          <w:lang w:val="id-ID"/>
        </w:rPr>
        <w:t xml:space="preserve">: </w:t>
      </w:r>
      <w:r>
        <w:rPr>
          <w:rFonts w:ascii="Arial Nova" w:hAnsi="Arial Nova"/>
          <w:i/>
          <w:sz w:val="21"/>
          <w:u w:val="single"/>
        </w:rPr>
        <w:t>$40,234</w:t>
      </w:r>
      <w:r w:rsidR="002B45A1">
        <w:rPr>
          <w:rFonts w:ascii="Arial Nova" w:hAnsi="Arial Nova"/>
          <w:sz w:val="21"/>
          <w:lang w:val="id-ID"/>
        </w:rPr>
        <w:t xml:space="preserve"> – </w:t>
      </w:r>
      <w:r>
        <w:rPr>
          <w:rFonts w:ascii="Arial Nova" w:hAnsi="Arial Nova"/>
          <w:sz w:val="21"/>
          <w:lang w:val="id-ID"/>
        </w:rPr>
        <w:t>Two office vehicles (Toyota Avanza 2019 and Toyota Innova 2019)</w:t>
      </w:r>
    </w:p>
    <w:p w:rsidR="00BD6ABD" w:rsidRPr="00BD6ABD" w:rsidRDefault="00BD6ABD" w:rsidP="00BD6ABD">
      <w:pPr>
        <w:numPr>
          <w:ilvl w:val="0"/>
          <w:numId w:val="27"/>
        </w:numPr>
        <w:jc w:val="both"/>
        <w:rPr>
          <w:rFonts w:ascii="Arial Nova" w:hAnsi="Arial Nova"/>
          <w:sz w:val="21"/>
        </w:rPr>
      </w:pPr>
      <w:r>
        <w:rPr>
          <w:rFonts w:ascii="Arial Nova" w:hAnsi="Arial Nova"/>
          <w:b/>
          <w:sz w:val="21"/>
          <w:lang w:val="id-ID"/>
        </w:rPr>
        <w:t xml:space="preserve">Equipment </w:t>
      </w:r>
      <w:r w:rsidRPr="00BD6ABD">
        <w:rPr>
          <w:rFonts w:ascii="Arial Nova" w:hAnsi="Arial Nova"/>
          <w:b/>
          <w:sz w:val="21"/>
        </w:rPr>
        <w:t>–</w:t>
      </w:r>
      <w:r w:rsidRPr="00BD6ABD">
        <w:rPr>
          <w:rFonts w:ascii="Arial Nova" w:hAnsi="Arial Nova"/>
          <w:b/>
          <w:sz w:val="21"/>
          <w:lang w:val="id-ID"/>
        </w:rPr>
        <w:t xml:space="preserve"> CCTV &amp; Access System</w:t>
      </w:r>
      <w:r>
        <w:rPr>
          <w:rFonts w:ascii="Arial Nova" w:hAnsi="Arial Nova"/>
          <w:sz w:val="21"/>
          <w:lang w:val="id-ID"/>
        </w:rPr>
        <w:t xml:space="preserve">: </w:t>
      </w:r>
      <w:r w:rsidRPr="00BD6ABD">
        <w:rPr>
          <w:rFonts w:ascii="Arial Nova" w:hAnsi="Arial Nova"/>
          <w:i/>
          <w:sz w:val="21"/>
          <w:u w:val="single"/>
          <w:lang w:val="id-ID"/>
        </w:rPr>
        <w:t>$9,342</w:t>
      </w:r>
      <w:r>
        <w:rPr>
          <w:rFonts w:ascii="Arial Nova" w:hAnsi="Arial Nova"/>
          <w:sz w:val="21"/>
          <w:lang w:val="id-ID"/>
        </w:rPr>
        <w:t xml:space="preserve"> – Eleven security access points (via ID cards and finger prints and thirteen CCTV cameras (24/7 recording).</w:t>
      </w:r>
    </w:p>
    <w:p w:rsidR="00BD6ABD" w:rsidRPr="00BD6ABD" w:rsidRDefault="00BD6ABD" w:rsidP="00BD6ABD">
      <w:pPr>
        <w:numPr>
          <w:ilvl w:val="0"/>
          <w:numId w:val="27"/>
        </w:numPr>
        <w:jc w:val="both"/>
        <w:rPr>
          <w:rFonts w:ascii="Arial Nova" w:hAnsi="Arial Nova"/>
          <w:sz w:val="21"/>
        </w:rPr>
      </w:pPr>
      <w:r w:rsidRPr="00BD6ABD">
        <w:rPr>
          <w:rFonts w:ascii="Arial Nova" w:hAnsi="Arial Nova"/>
          <w:b/>
          <w:sz w:val="21"/>
          <w:lang w:val="id-ID"/>
        </w:rPr>
        <w:t>Equipment – Office</w:t>
      </w:r>
      <w:r>
        <w:rPr>
          <w:rFonts w:ascii="Arial Nova" w:hAnsi="Arial Nova"/>
          <w:sz w:val="21"/>
          <w:lang w:val="id-ID"/>
        </w:rPr>
        <w:t xml:space="preserve">: </w:t>
      </w:r>
      <w:r w:rsidRPr="00BD6ABD">
        <w:rPr>
          <w:rFonts w:ascii="Arial Nova" w:hAnsi="Arial Nova"/>
          <w:i/>
          <w:sz w:val="21"/>
          <w:u w:val="single"/>
          <w:lang w:val="id-ID"/>
        </w:rPr>
        <w:t>$6,314</w:t>
      </w:r>
      <w:r>
        <w:rPr>
          <w:rFonts w:ascii="Arial Nova" w:hAnsi="Arial Nova"/>
          <w:sz w:val="21"/>
          <w:lang w:val="id-ID"/>
        </w:rPr>
        <w:t xml:space="preserve"> – Various office equipments (i.e. refri</w:t>
      </w:r>
      <w:r w:rsidR="006B7358">
        <w:rPr>
          <w:rFonts w:ascii="Arial Nova" w:hAnsi="Arial Nova"/>
          <w:sz w:val="21"/>
          <w:lang w:val="id-ID"/>
        </w:rPr>
        <w:t>gerator, mobile printer</w:t>
      </w:r>
      <w:r>
        <w:rPr>
          <w:rFonts w:ascii="Arial Nova" w:hAnsi="Arial Nova"/>
          <w:sz w:val="21"/>
          <w:lang w:val="id-ID"/>
        </w:rPr>
        <w:t>, whiteboards and flipcharts, camera, voice recorder, etc).</w:t>
      </w:r>
    </w:p>
    <w:p w:rsidR="00BD6ABD" w:rsidRPr="00BD6ABD" w:rsidRDefault="00BD6ABD" w:rsidP="00BD6ABD">
      <w:pPr>
        <w:numPr>
          <w:ilvl w:val="0"/>
          <w:numId w:val="27"/>
        </w:numPr>
        <w:jc w:val="both"/>
        <w:rPr>
          <w:rFonts w:ascii="Arial Nova" w:hAnsi="Arial Nova"/>
          <w:sz w:val="21"/>
        </w:rPr>
      </w:pPr>
      <w:r>
        <w:rPr>
          <w:rFonts w:ascii="Arial Nova" w:hAnsi="Arial Nova"/>
          <w:b/>
          <w:sz w:val="21"/>
          <w:lang w:val="id-ID"/>
        </w:rPr>
        <w:t>Equipment</w:t>
      </w:r>
      <w:r w:rsidRPr="00BD6ABD">
        <w:rPr>
          <w:rFonts w:ascii="Arial Nova" w:hAnsi="Arial Nova"/>
          <w:b/>
          <w:sz w:val="21"/>
          <w:lang w:val="id-ID"/>
        </w:rPr>
        <w:t xml:space="preserve"> </w:t>
      </w:r>
      <w:r w:rsidRPr="00BD6ABD">
        <w:rPr>
          <w:rFonts w:ascii="Arial Nova" w:hAnsi="Arial Nova"/>
          <w:b/>
          <w:sz w:val="21"/>
        </w:rPr>
        <w:t>–</w:t>
      </w:r>
      <w:r w:rsidRPr="00BD6ABD">
        <w:rPr>
          <w:rFonts w:ascii="Arial Nova" w:hAnsi="Arial Nova"/>
          <w:b/>
          <w:sz w:val="21"/>
          <w:lang w:val="id-ID"/>
        </w:rPr>
        <w:t xml:space="preserve"> IT</w:t>
      </w:r>
      <w:r>
        <w:rPr>
          <w:rFonts w:ascii="Arial Nova" w:hAnsi="Arial Nova"/>
          <w:sz w:val="21"/>
          <w:lang w:val="id-ID"/>
        </w:rPr>
        <w:t xml:space="preserve">: </w:t>
      </w:r>
      <w:r w:rsidRPr="00BD6ABD">
        <w:rPr>
          <w:rFonts w:ascii="Arial Nova" w:hAnsi="Arial Nova"/>
          <w:i/>
          <w:sz w:val="21"/>
          <w:u w:val="single"/>
          <w:lang w:val="id-ID"/>
        </w:rPr>
        <w:t>$3,723</w:t>
      </w:r>
      <w:r>
        <w:rPr>
          <w:rFonts w:ascii="Arial Nova" w:hAnsi="Arial Nova"/>
          <w:sz w:val="21"/>
          <w:lang w:val="id-ID"/>
        </w:rPr>
        <w:t xml:space="preserve"> – IT network infrastructure (i.e. firewall, switches, server rack, etc).</w:t>
      </w:r>
    </w:p>
    <w:p w:rsidR="006B7358" w:rsidRPr="00BD6ABD" w:rsidRDefault="006B7358" w:rsidP="006B7358">
      <w:pPr>
        <w:numPr>
          <w:ilvl w:val="0"/>
          <w:numId w:val="27"/>
        </w:numPr>
        <w:jc w:val="both"/>
        <w:rPr>
          <w:rFonts w:ascii="Arial Nova" w:hAnsi="Arial Nova"/>
          <w:sz w:val="21"/>
        </w:rPr>
      </w:pPr>
      <w:r>
        <w:rPr>
          <w:rFonts w:ascii="Arial Nova" w:hAnsi="Arial Nova"/>
          <w:b/>
          <w:sz w:val="21"/>
          <w:lang w:val="id-ID"/>
        </w:rPr>
        <w:t>Equipment</w:t>
      </w:r>
      <w:r w:rsidRPr="00BD6ABD">
        <w:rPr>
          <w:rFonts w:ascii="Arial Nova" w:hAnsi="Arial Nova"/>
          <w:b/>
          <w:sz w:val="21"/>
          <w:lang w:val="id-ID"/>
        </w:rPr>
        <w:t xml:space="preserve"> </w:t>
      </w:r>
      <w:r w:rsidRPr="00BD6ABD">
        <w:rPr>
          <w:rFonts w:ascii="Arial Nova" w:hAnsi="Arial Nova"/>
          <w:b/>
          <w:sz w:val="21"/>
        </w:rPr>
        <w:t>–</w:t>
      </w:r>
      <w:r>
        <w:rPr>
          <w:rFonts w:ascii="Arial Nova" w:hAnsi="Arial Nova"/>
          <w:b/>
          <w:sz w:val="21"/>
          <w:lang w:val="id-ID"/>
        </w:rPr>
        <w:t xml:space="preserve"> Sign Board</w:t>
      </w:r>
      <w:r>
        <w:rPr>
          <w:rFonts w:ascii="Arial Nova" w:hAnsi="Arial Nova"/>
          <w:sz w:val="21"/>
          <w:lang w:val="id-ID"/>
        </w:rPr>
        <w:t xml:space="preserve">: </w:t>
      </w:r>
      <w:r>
        <w:rPr>
          <w:rFonts w:ascii="Arial Nova" w:hAnsi="Arial Nova"/>
          <w:i/>
          <w:sz w:val="21"/>
          <w:u w:val="single"/>
          <w:lang w:val="id-ID"/>
        </w:rPr>
        <w:t>$4,943</w:t>
      </w:r>
      <w:r>
        <w:rPr>
          <w:rFonts w:ascii="Arial Nova" w:hAnsi="Arial Nova"/>
          <w:sz w:val="21"/>
          <w:lang w:val="id-ID"/>
        </w:rPr>
        <w:t xml:space="preserve"> – One neon box (outdoor), reception area sign board.</w:t>
      </w:r>
    </w:p>
    <w:p w:rsidR="00BD6ABD" w:rsidRPr="006B7358" w:rsidRDefault="006B7358" w:rsidP="006B7358">
      <w:pPr>
        <w:numPr>
          <w:ilvl w:val="0"/>
          <w:numId w:val="27"/>
        </w:numPr>
        <w:jc w:val="both"/>
        <w:rPr>
          <w:rFonts w:ascii="Arial Nova" w:hAnsi="Arial Nova"/>
          <w:sz w:val="21"/>
        </w:rPr>
      </w:pPr>
      <w:r>
        <w:rPr>
          <w:rFonts w:ascii="Arial Nova" w:hAnsi="Arial Nova"/>
          <w:b/>
          <w:sz w:val="21"/>
          <w:lang w:val="id-ID"/>
        </w:rPr>
        <w:t>Furniture</w:t>
      </w:r>
      <w:r>
        <w:rPr>
          <w:rFonts w:ascii="Arial Nova" w:hAnsi="Arial Nova"/>
          <w:sz w:val="21"/>
          <w:lang w:val="id-ID"/>
        </w:rPr>
        <w:t xml:space="preserve">: </w:t>
      </w:r>
      <w:r>
        <w:rPr>
          <w:rFonts w:ascii="Arial Nova" w:hAnsi="Arial Nova"/>
          <w:i/>
          <w:sz w:val="21"/>
          <w:u w:val="single"/>
          <w:lang w:val="id-ID"/>
        </w:rPr>
        <w:t>$622</w:t>
      </w:r>
      <w:r>
        <w:rPr>
          <w:rFonts w:ascii="Arial Nova" w:hAnsi="Arial Nova"/>
          <w:sz w:val="21"/>
          <w:lang w:val="id-ID"/>
        </w:rPr>
        <w:t xml:space="preserve"> – Shelves, Chairs.</w:t>
      </w:r>
    </w:p>
    <w:p w:rsidR="00354A48" w:rsidRDefault="00354A48" w:rsidP="00354A48">
      <w:pPr>
        <w:jc w:val="both"/>
        <w:rPr>
          <w:rFonts w:ascii="Arial Nova" w:hAnsi="Arial Nova"/>
          <w:sz w:val="21"/>
        </w:rPr>
      </w:pPr>
    </w:p>
    <w:p w:rsidR="00D82D4C" w:rsidRPr="00354A48" w:rsidRDefault="00D82D4C" w:rsidP="00D82D4C">
      <w:pPr>
        <w:pStyle w:val="Heading2"/>
        <w:numPr>
          <w:ilvl w:val="0"/>
          <w:numId w:val="0"/>
        </w:numPr>
        <w:spacing w:after="100" w:line="259" w:lineRule="auto"/>
        <w:ind w:left="720"/>
        <w:rPr>
          <w:rFonts w:ascii="Arial Nova" w:hAnsi="Arial Nova"/>
          <w:b w:val="0"/>
          <w:color w:val="44546A"/>
          <w:sz w:val="24"/>
        </w:rPr>
      </w:pPr>
      <w:bookmarkStart w:id="11" w:name="_Toc23126341"/>
      <w:r>
        <w:rPr>
          <w:rFonts w:ascii="Arial Nova" w:hAnsi="Arial Nova"/>
          <w:color w:val="44546A"/>
          <w:sz w:val="24"/>
        </w:rPr>
        <w:t>Appropriation</w:t>
      </w:r>
      <w:bookmarkEnd w:id="11"/>
    </w:p>
    <w:p w:rsidR="00D82D4C" w:rsidRPr="002B45A1" w:rsidRDefault="00D82D4C" w:rsidP="00D82D4C">
      <w:pPr>
        <w:spacing w:after="0"/>
        <w:rPr>
          <w:rFonts w:ascii="Arial Nova" w:hAnsi="Arial Nova"/>
          <w:sz w:val="21"/>
        </w:rPr>
      </w:pPr>
      <w:r>
        <w:rPr>
          <w:rFonts w:ascii="Arial Nova" w:hAnsi="Arial Nova"/>
          <w:sz w:val="21"/>
        </w:rPr>
        <w:t xml:space="preserve">The total </w:t>
      </w:r>
      <w:r>
        <w:rPr>
          <w:rFonts w:ascii="Arial Nova" w:hAnsi="Arial Nova"/>
          <w:sz w:val="21"/>
          <w:lang w:val="id-ID"/>
        </w:rPr>
        <w:t xml:space="preserve">expense amount under appropriation </w:t>
      </w:r>
      <w:r>
        <w:rPr>
          <w:rFonts w:ascii="Arial Nova" w:hAnsi="Arial Nova"/>
          <w:sz w:val="21"/>
        </w:rPr>
        <w:t>is $1,842, which is only 3% utilization of the budget</w:t>
      </w:r>
      <w:r>
        <w:rPr>
          <w:rFonts w:ascii="Arial Nova" w:hAnsi="Arial Nova"/>
          <w:sz w:val="21"/>
          <w:lang w:val="id-ID"/>
        </w:rPr>
        <w:t xml:space="preserve"> of $75,785</w:t>
      </w:r>
      <w:r w:rsidRPr="00FB43AD">
        <w:rPr>
          <w:rFonts w:ascii="Arial Nova" w:hAnsi="Arial Nova"/>
          <w:sz w:val="21"/>
        </w:rPr>
        <w:t xml:space="preserve">. </w:t>
      </w:r>
      <w:r>
        <w:rPr>
          <w:rFonts w:ascii="Arial Nova" w:hAnsi="Arial Nova"/>
          <w:sz w:val="21"/>
          <w:lang w:val="id-ID"/>
        </w:rPr>
        <w:t>It incurred to cover the travel expense of the resigning Finance and Operation Manager.</w:t>
      </w:r>
    </w:p>
    <w:p w:rsidR="00354A48" w:rsidRDefault="00354A48" w:rsidP="00354A48">
      <w:pPr>
        <w:jc w:val="both"/>
        <w:rPr>
          <w:rFonts w:ascii="Arial Nova" w:hAnsi="Arial Nova"/>
          <w:sz w:val="21"/>
        </w:rPr>
      </w:pPr>
    </w:p>
    <w:p w:rsidR="00D82D4C" w:rsidRPr="00A26213" w:rsidRDefault="00ED7D3D" w:rsidP="00D82D4C">
      <w:pPr>
        <w:pStyle w:val="Heading2"/>
        <w:numPr>
          <w:ilvl w:val="0"/>
          <w:numId w:val="0"/>
        </w:numPr>
        <w:spacing w:after="100" w:line="259" w:lineRule="auto"/>
        <w:ind w:left="720"/>
        <w:rPr>
          <w:rFonts w:ascii="Arial Nova" w:hAnsi="Arial Nova"/>
          <w:b w:val="0"/>
          <w:color w:val="44546A"/>
          <w:sz w:val="24"/>
          <w:lang w:val="id-ID"/>
        </w:rPr>
      </w:pPr>
      <w:bookmarkStart w:id="12" w:name="_Toc23126342"/>
      <w:r>
        <w:rPr>
          <w:rFonts w:ascii="Arial Nova" w:hAnsi="Arial Nova"/>
          <w:color w:val="44546A"/>
          <w:sz w:val="24"/>
        </w:rPr>
        <w:t xml:space="preserve">Restricted </w:t>
      </w:r>
      <w:r w:rsidR="00A26213">
        <w:rPr>
          <w:rFonts w:ascii="Arial Nova" w:hAnsi="Arial Nova"/>
          <w:color w:val="44546A"/>
          <w:sz w:val="24"/>
          <w:lang w:val="id-ID"/>
        </w:rPr>
        <w:t>Fund from Surplus (Investment)</w:t>
      </w:r>
      <w:bookmarkEnd w:id="12"/>
    </w:p>
    <w:p w:rsidR="00D82D4C" w:rsidRPr="00A26213" w:rsidRDefault="00A26213" w:rsidP="00D82D4C">
      <w:pPr>
        <w:spacing w:after="0"/>
        <w:rPr>
          <w:rFonts w:ascii="Arial Nova" w:hAnsi="Arial Nova"/>
          <w:sz w:val="21"/>
          <w:lang w:val="id-ID"/>
        </w:rPr>
      </w:pPr>
      <w:r>
        <w:rPr>
          <w:rFonts w:ascii="Arial Nova" w:hAnsi="Arial Nova"/>
          <w:sz w:val="21"/>
        </w:rPr>
        <w:t>A portion of cash surplus in the amount of $</w:t>
      </w:r>
      <w:r>
        <w:rPr>
          <w:rFonts w:ascii="Arial Nova" w:hAnsi="Arial Nova"/>
          <w:sz w:val="21"/>
          <w:lang w:val="id-ID"/>
        </w:rPr>
        <w:t>426,063 is restricted but approved to be invested in a no risk financial instrument, namely Mandiri Deposit Swap</w:t>
      </w:r>
      <w:r w:rsidR="00303DCA">
        <w:rPr>
          <w:rFonts w:ascii="Arial Nova" w:hAnsi="Arial Nova"/>
          <w:sz w:val="21"/>
          <w:lang w:val="id-ID"/>
        </w:rPr>
        <w:t>, in Juy 2019</w:t>
      </w:r>
      <w:r>
        <w:rPr>
          <w:rFonts w:ascii="Arial Nova" w:hAnsi="Arial Nova"/>
          <w:sz w:val="21"/>
          <w:lang w:val="id-ID"/>
        </w:rPr>
        <w:t xml:space="preserve">. The financial instrument was chosen because it bears no risk and is maintained by our </w:t>
      </w:r>
      <w:r w:rsidR="00303DCA">
        <w:rPr>
          <w:rFonts w:ascii="Arial Nova" w:hAnsi="Arial Nova"/>
          <w:sz w:val="21"/>
          <w:lang w:val="id-ID"/>
        </w:rPr>
        <w:t>custody bank, Bank Mandiri. Per 23 October 2019, the deposit has yielded an interest in the amount of $1,283, raising our deposit to a total of $427,349 after tax and service charge.</w:t>
      </w:r>
    </w:p>
    <w:p w:rsidR="00354A48" w:rsidRDefault="00354A48" w:rsidP="00354A48">
      <w:pPr>
        <w:jc w:val="both"/>
        <w:rPr>
          <w:rFonts w:ascii="Arial Nova" w:hAnsi="Arial Nova"/>
          <w:sz w:val="21"/>
        </w:rPr>
      </w:pPr>
    </w:p>
    <w:p w:rsidR="00354A48" w:rsidRDefault="00354A48" w:rsidP="00354A48">
      <w:pPr>
        <w:jc w:val="both"/>
        <w:rPr>
          <w:rFonts w:ascii="Arial Nova" w:hAnsi="Arial Nova"/>
          <w:sz w:val="21"/>
        </w:rPr>
      </w:pPr>
    </w:p>
    <w:p w:rsidR="00354A48" w:rsidRDefault="00354A48" w:rsidP="00354A48">
      <w:pPr>
        <w:jc w:val="both"/>
        <w:rPr>
          <w:rFonts w:ascii="Arial Nova" w:hAnsi="Arial Nova"/>
          <w:sz w:val="21"/>
        </w:rPr>
      </w:pPr>
    </w:p>
    <w:p w:rsidR="00354A48" w:rsidRPr="00FB43AD" w:rsidRDefault="00354A48" w:rsidP="00354A48">
      <w:pPr>
        <w:jc w:val="both"/>
        <w:rPr>
          <w:rFonts w:ascii="Arial Nova" w:hAnsi="Arial Nova"/>
          <w:sz w:val="21"/>
        </w:rPr>
      </w:pPr>
    </w:p>
    <w:p w:rsidR="00354A48" w:rsidRPr="00354A48" w:rsidRDefault="0013686E" w:rsidP="00BC6B9F">
      <w:pPr>
        <w:pStyle w:val="Heading2"/>
        <w:numPr>
          <w:ilvl w:val="0"/>
          <w:numId w:val="9"/>
        </w:numPr>
        <w:spacing w:after="100" w:line="259" w:lineRule="auto"/>
        <w:rPr>
          <w:rFonts w:ascii="Arial Nova" w:hAnsi="Arial Nova"/>
          <w:b w:val="0"/>
          <w:color w:val="44546A"/>
          <w:sz w:val="24"/>
        </w:rPr>
      </w:pPr>
      <w:r>
        <w:rPr>
          <w:rFonts w:ascii="Arial Nova" w:hAnsi="Arial Nova"/>
          <w:color w:val="44546A"/>
          <w:sz w:val="24"/>
        </w:rPr>
        <w:br w:type="page"/>
      </w:r>
      <w:bookmarkStart w:id="13" w:name="_Toc23126343"/>
      <w:r w:rsidR="00303DCA">
        <w:rPr>
          <w:rFonts w:ascii="Arial Nova" w:hAnsi="Arial Nova"/>
          <w:color w:val="44546A"/>
          <w:sz w:val="24"/>
        </w:rPr>
        <w:lastRenderedPageBreak/>
        <w:t>Overall 2019</w:t>
      </w:r>
      <w:r w:rsidR="00354A48" w:rsidRPr="00354A48">
        <w:rPr>
          <w:rFonts w:ascii="Arial Nova" w:hAnsi="Arial Nova"/>
          <w:color w:val="44546A"/>
          <w:sz w:val="24"/>
        </w:rPr>
        <w:t xml:space="preserve"> Actual Expenses</w:t>
      </w:r>
      <w:bookmarkEnd w:id="13"/>
    </w:p>
    <w:p w:rsidR="00354A48" w:rsidRDefault="00303DCA" w:rsidP="00354A48">
      <w:pPr>
        <w:spacing w:after="0"/>
        <w:ind w:left="360"/>
        <w:rPr>
          <w:rFonts w:ascii="Arial Nova" w:hAnsi="Arial Nova"/>
          <w:sz w:val="21"/>
        </w:rPr>
      </w:pPr>
      <w:r>
        <w:rPr>
          <w:rFonts w:ascii="Arial Nova" w:hAnsi="Arial Nova"/>
          <w:sz w:val="21"/>
        </w:rPr>
        <w:t>The overall 2019</w:t>
      </w:r>
      <w:r w:rsidR="00354A48" w:rsidRPr="00FB43AD">
        <w:rPr>
          <w:rFonts w:ascii="Arial Nova" w:hAnsi="Arial Nova"/>
          <w:sz w:val="21"/>
        </w:rPr>
        <w:t xml:space="preserve"> actual expenses can be found the Table 6 below.</w:t>
      </w:r>
    </w:p>
    <w:p w:rsidR="00303DCA" w:rsidRDefault="00303DCA" w:rsidP="00354A48">
      <w:pPr>
        <w:spacing w:after="0"/>
        <w:ind w:left="360"/>
        <w:rPr>
          <w:rFonts w:ascii="Arial Nova" w:hAnsi="Arial Nova"/>
          <w:sz w:val="21"/>
        </w:rPr>
      </w:pPr>
    </w:p>
    <w:p w:rsidR="00354A48" w:rsidRPr="00FB43AD" w:rsidRDefault="00354A48" w:rsidP="00303DCA">
      <w:pPr>
        <w:spacing w:after="0"/>
        <w:rPr>
          <w:rFonts w:ascii="Arial Nova" w:hAnsi="Arial Nova"/>
          <w:sz w:val="21"/>
        </w:rPr>
      </w:pPr>
    </w:p>
    <w:p w:rsidR="00354A48" w:rsidRDefault="00303DCA" w:rsidP="00354A48">
      <w:pPr>
        <w:ind w:left="360"/>
        <w:jc w:val="center"/>
        <w:rPr>
          <w:noProof/>
        </w:rPr>
      </w:pPr>
      <w:r>
        <w:rPr>
          <w:rFonts w:ascii="Arial Nova" w:hAnsi="Arial Nova"/>
          <w:b/>
          <w:sz w:val="18"/>
          <w:szCs w:val="20"/>
        </w:rPr>
        <w:t>Table 6 – Detail of 2019</w:t>
      </w:r>
      <w:r w:rsidR="00354A48" w:rsidRPr="00FB43AD">
        <w:rPr>
          <w:rFonts w:ascii="Arial Nova" w:hAnsi="Arial Nova"/>
          <w:b/>
          <w:sz w:val="18"/>
          <w:szCs w:val="20"/>
        </w:rPr>
        <w:t xml:space="preserve"> </w:t>
      </w:r>
      <w:r w:rsidR="00354A48">
        <w:rPr>
          <w:rFonts w:ascii="Arial Nova" w:hAnsi="Arial Nova"/>
          <w:b/>
          <w:sz w:val="18"/>
          <w:szCs w:val="20"/>
        </w:rPr>
        <w:t xml:space="preserve">Actual </w:t>
      </w:r>
      <w:r w:rsidR="00354A48" w:rsidRPr="00FB43AD">
        <w:rPr>
          <w:rFonts w:ascii="Arial Nova" w:hAnsi="Arial Nova"/>
          <w:b/>
          <w:sz w:val="18"/>
          <w:szCs w:val="20"/>
        </w:rPr>
        <w:t xml:space="preserve">Expenses Report </w:t>
      </w:r>
    </w:p>
    <w:p w:rsidR="00303DCA" w:rsidRDefault="00E71F36" w:rsidP="00303DCA">
      <w:pPr>
        <w:ind w:left="-567"/>
        <w:jc w:val="center"/>
        <w:rPr>
          <w:noProof/>
        </w:rPr>
      </w:pPr>
      <w:r w:rsidRPr="00303DCA">
        <w:rPr>
          <w:noProof/>
          <w:lang w:val="id-ID" w:eastAsia="id-ID"/>
        </w:rPr>
        <w:drawing>
          <wp:inline distT="0" distB="0" distL="0" distR="0">
            <wp:extent cx="6734175" cy="5524500"/>
            <wp:effectExtent l="0" t="0" r="9525" b="0"/>
            <wp:docPr id="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34175" cy="5524500"/>
                    </a:xfrm>
                    <a:prstGeom prst="rect">
                      <a:avLst/>
                    </a:prstGeom>
                    <a:noFill/>
                    <a:ln>
                      <a:noFill/>
                    </a:ln>
                  </pic:spPr>
                </pic:pic>
              </a:graphicData>
            </a:graphic>
          </wp:inline>
        </w:drawing>
      </w:r>
    </w:p>
    <w:p w:rsidR="00303DCA" w:rsidRDefault="00303DCA" w:rsidP="00354A48">
      <w:pPr>
        <w:ind w:left="360"/>
        <w:jc w:val="center"/>
        <w:rPr>
          <w:noProof/>
        </w:rPr>
      </w:pPr>
    </w:p>
    <w:p w:rsidR="00303DCA" w:rsidRDefault="00303DCA" w:rsidP="00354A48">
      <w:pPr>
        <w:ind w:left="360"/>
        <w:jc w:val="center"/>
        <w:rPr>
          <w:rFonts w:ascii="Arial Nova" w:hAnsi="Arial Nova"/>
          <w:sz w:val="21"/>
        </w:rPr>
      </w:pPr>
    </w:p>
    <w:p w:rsidR="00303DCA" w:rsidRDefault="00303DCA" w:rsidP="00354A48">
      <w:pPr>
        <w:ind w:left="360"/>
        <w:jc w:val="center"/>
        <w:rPr>
          <w:rFonts w:ascii="Arial Nova" w:hAnsi="Arial Nova"/>
          <w:sz w:val="21"/>
        </w:rPr>
      </w:pPr>
    </w:p>
    <w:p w:rsidR="00303DCA" w:rsidRDefault="00303DCA" w:rsidP="00354A48">
      <w:pPr>
        <w:ind w:left="360"/>
        <w:jc w:val="center"/>
        <w:rPr>
          <w:rFonts w:ascii="Arial Nova" w:hAnsi="Arial Nova"/>
          <w:sz w:val="21"/>
        </w:rPr>
      </w:pPr>
    </w:p>
    <w:p w:rsidR="00303DCA" w:rsidRDefault="00303DCA" w:rsidP="00354A48">
      <w:pPr>
        <w:ind w:left="360"/>
        <w:jc w:val="center"/>
        <w:rPr>
          <w:rFonts w:ascii="Arial Nova" w:hAnsi="Arial Nova"/>
          <w:sz w:val="21"/>
        </w:rPr>
      </w:pPr>
    </w:p>
    <w:p w:rsidR="00303DCA" w:rsidRDefault="00303DCA" w:rsidP="00354A48">
      <w:pPr>
        <w:ind w:left="360"/>
        <w:jc w:val="center"/>
        <w:rPr>
          <w:rFonts w:ascii="Arial Nova" w:hAnsi="Arial Nova"/>
          <w:sz w:val="21"/>
        </w:rPr>
      </w:pPr>
    </w:p>
    <w:p w:rsidR="00303DCA" w:rsidRDefault="00303DCA" w:rsidP="00354A48">
      <w:pPr>
        <w:ind w:left="360"/>
        <w:jc w:val="center"/>
        <w:rPr>
          <w:rFonts w:ascii="Arial Nova" w:hAnsi="Arial Nova"/>
          <w:sz w:val="21"/>
        </w:rPr>
      </w:pPr>
    </w:p>
    <w:p w:rsidR="00303DCA" w:rsidRPr="00FB43AD" w:rsidRDefault="00303DCA" w:rsidP="00354A48">
      <w:pPr>
        <w:ind w:left="360"/>
        <w:jc w:val="center"/>
        <w:rPr>
          <w:rFonts w:ascii="Arial Nova" w:hAnsi="Arial Nova"/>
          <w:sz w:val="21"/>
        </w:rPr>
      </w:pPr>
    </w:p>
    <w:p w:rsidR="00354A48" w:rsidRPr="00354A48" w:rsidRDefault="00303DCA" w:rsidP="00354A48">
      <w:pPr>
        <w:pStyle w:val="Heading1"/>
        <w:rPr>
          <w:rFonts w:ascii="Arial Nova" w:hAnsi="Arial Nova"/>
          <w:b w:val="0"/>
          <w:color w:val="44546A"/>
          <w:u w:val="single"/>
        </w:rPr>
      </w:pPr>
      <w:bookmarkStart w:id="14" w:name="_Toc23126344"/>
      <w:r>
        <w:rPr>
          <w:rFonts w:ascii="Arial Nova" w:hAnsi="Arial Nova"/>
          <w:color w:val="44546A"/>
          <w:u w:val="single"/>
        </w:rPr>
        <w:lastRenderedPageBreak/>
        <w:t>2020</w:t>
      </w:r>
      <w:r w:rsidR="00354A48" w:rsidRPr="00354A48">
        <w:rPr>
          <w:rFonts w:ascii="Arial Nova" w:hAnsi="Arial Nova"/>
          <w:color w:val="44546A"/>
          <w:u w:val="single"/>
        </w:rPr>
        <w:t xml:space="preserve"> Proposed Budget</w:t>
      </w:r>
      <w:bookmarkEnd w:id="14"/>
    </w:p>
    <w:p w:rsidR="00354A48" w:rsidRPr="00FB43AD" w:rsidRDefault="00354A48" w:rsidP="00354A48">
      <w:pPr>
        <w:spacing w:after="0"/>
        <w:rPr>
          <w:rFonts w:ascii="Arial Nova" w:hAnsi="Arial Nova"/>
          <w:sz w:val="21"/>
        </w:rPr>
      </w:pPr>
    </w:p>
    <w:p w:rsidR="00354A48" w:rsidRPr="00354A48" w:rsidRDefault="00303DCA" w:rsidP="00BC6B9F">
      <w:pPr>
        <w:pStyle w:val="Heading2"/>
        <w:numPr>
          <w:ilvl w:val="0"/>
          <w:numId w:val="10"/>
        </w:numPr>
        <w:spacing w:after="0" w:line="259" w:lineRule="auto"/>
        <w:rPr>
          <w:rFonts w:ascii="Arial Nova" w:hAnsi="Arial Nova"/>
          <w:b w:val="0"/>
          <w:color w:val="44546A"/>
          <w:sz w:val="24"/>
        </w:rPr>
      </w:pPr>
      <w:bookmarkStart w:id="15" w:name="_Toc23126345"/>
      <w:r>
        <w:rPr>
          <w:rFonts w:ascii="Arial Nova" w:hAnsi="Arial Nova"/>
          <w:color w:val="44546A"/>
          <w:sz w:val="24"/>
        </w:rPr>
        <w:t>2020</w:t>
      </w:r>
      <w:r w:rsidR="00354A48" w:rsidRPr="00354A48">
        <w:rPr>
          <w:rFonts w:ascii="Arial Nova" w:hAnsi="Arial Nova"/>
          <w:color w:val="44546A"/>
          <w:sz w:val="24"/>
        </w:rPr>
        <w:t xml:space="preserve"> Budget</w:t>
      </w:r>
      <w:bookmarkEnd w:id="15"/>
    </w:p>
    <w:p w:rsidR="0013686E" w:rsidRDefault="0013686E" w:rsidP="0013686E">
      <w:pPr>
        <w:jc w:val="both"/>
        <w:rPr>
          <w:rFonts w:ascii="Arial Nova" w:hAnsi="Arial Nova"/>
          <w:noProof/>
          <w:sz w:val="21"/>
        </w:rPr>
      </w:pPr>
    </w:p>
    <w:p w:rsidR="0013686E" w:rsidRDefault="0013686E" w:rsidP="0013686E">
      <w:pPr>
        <w:jc w:val="both"/>
        <w:rPr>
          <w:rFonts w:ascii="Arial Nova" w:hAnsi="Arial Nova"/>
          <w:noProof/>
          <w:sz w:val="21"/>
        </w:rPr>
      </w:pPr>
      <w:r w:rsidRPr="00FB43AD">
        <w:rPr>
          <w:rFonts w:ascii="Arial Nova" w:hAnsi="Arial Nova"/>
          <w:noProof/>
          <w:sz w:val="21"/>
        </w:rPr>
        <w:t>The summary of the 201</w:t>
      </w:r>
      <w:r w:rsidR="006522A8">
        <w:rPr>
          <w:rFonts w:ascii="Arial Nova" w:hAnsi="Arial Nova"/>
          <w:noProof/>
          <w:sz w:val="21"/>
        </w:rPr>
        <w:t>9 budget can be found in Table 7</w:t>
      </w:r>
      <w:r w:rsidRPr="00FB43AD">
        <w:rPr>
          <w:rFonts w:ascii="Arial Nova" w:hAnsi="Arial Nova"/>
          <w:noProof/>
          <w:sz w:val="21"/>
        </w:rPr>
        <w:t xml:space="preserve"> below and the detail explanation for each expenses categories shall be provided in this section.</w:t>
      </w:r>
    </w:p>
    <w:p w:rsidR="00F70D20" w:rsidRDefault="00F70D20" w:rsidP="0013686E">
      <w:pPr>
        <w:jc w:val="both"/>
        <w:rPr>
          <w:rFonts w:ascii="Arial Nova" w:hAnsi="Arial Nova"/>
          <w:noProof/>
          <w:sz w:val="21"/>
        </w:rPr>
      </w:pPr>
    </w:p>
    <w:p w:rsidR="00354A48" w:rsidRDefault="006522A8" w:rsidP="0013686E">
      <w:pPr>
        <w:jc w:val="center"/>
        <w:rPr>
          <w:rFonts w:ascii="Arial Nova" w:hAnsi="Arial Nova"/>
          <w:b/>
          <w:sz w:val="18"/>
          <w:szCs w:val="20"/>
        </w:rPr>
      </w:pPr>
      <w:r>
        <w:rPr>
          <w:rFonts w:ascii="Arial Nova" w:hAnsi="Arial Nova"/>
          <w:b/>
          <w:sz w:val="18"/>
          <w:szCs w:val="20"/>
        </w:rPr>
        <w:t>Table 7 – Summary of 2020</w:t>
      </w:r>
      <w:r w:rsidR="00354A48" w:rsidRPr="00FB43AD">
        <w:rPr>
          <w:rFonts w:ascii="Arial Nova" w:hAnsi="Arial Nova"/>
          <w:b/>
          <w:sz w:val="18"/>
          <w:szCs w:val="20"/>
        </w:rPr>
        <w:t xml:space="preserve"> Budget</w:t>
      </w:r>
    </w:p>
    <w:p w:rsidR="00354A48" w:rsidRDefault="00E71F36" w:rsidP="003513C0">
      <w:pPr>
        <w:jc w:val="center"/>
        <w:rPr>
          <w:rFonts w:ascii="Arial Nova" w:hAnsi="Arial Nova"/>
          <w:noProof/>
          <w:sz w:val="21"/>
        </w:rPr>
      </w:pPr>
      <w:r w:rsidRPr="00F70D20">
        <w:rPr>
          <w:noProof/>
          <w:lang w:val="id-ID" w:eastAsia="id-ID"/>
        </w:rPr>
        <w:drawing>
          <wp:inline distT="0" distB="0" distL="0" distR="0">
            <wp:extent cx="5000625" cy="2324100"/>
            <wp:effectExtent l="0" t="0" r="9525" b="0"/>
            <wp:docPr id="1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0625" cy="2324100"/>
                    </a:xfrm>
                    <a:prstGeom prst="rect">
                      <a:avLst/>
                    </a:prstGeom>
                    <a:noFill/>
                    <a:ln>
                      <a:noFill/>
                    </a:ln>
                  </pic:spPr>
                </pic:pic>
              </a:graphicData>
            </a:graphic>
          </wp:inline>
        </w:drawing>
      </w:r>
    </w:p>
    <w:p w:rsidR="00F70D20" w:rsidRDefault="00F70D20" w:rsidP="0013686E">
      <w:pPr>
        <w:spacing w:after="0"/>
        <w:jc w:val="both"/>
        <w:rPr>
          <w:rFonts w:ascii="Arial Nova" w:hAnsi="Arial Nova"/>
          <w:sz w:val="21"/>
        </w:rPr>
      </w:pPr>
    </w:p>
    <w:p w:rsidR="0013686E" w:rsidRDefault="0013686E" w:rsidP="0013686E">
      <w:pPr>
        <w:spacing w:after="0"/>
        <w:jc w:val="both"/>
        <w:rPr>
          <w:rFonts w:ascii="Arial Nova" w:hAnsi="Arial Nova"/>
          <w:sz w:val="21"/>
        </w:rPr>
      </w:pPr>
      <w:r w:rsidRPr="00FB43AD">
        <w:rPr>
          <w:rFonts w:ascii="Arial Nova" w:hAnsi="Arial Nova"/>
          <w:sz w:val="21"/>
        </w:rPr>
        <w:t xml:space="preserve">The proposed </w:t>
      </w:r>
      <w:r>
        <w:rPr>
          <w:rFonts w:ascii="Arial Nova" w:hAnsi="Arial Nova"/>
          <w:sz w:val="21"/>
        </w:rPr>
        <w:t xml:space="preserve">total </w:t>
      </w:r>
      <w:r w:rsidRPr="00FB43AD">
        <w:rPr>
          <w:rFonts w:ascii="Arial Nova" w:hAnsi="Arial Nova"/>
          <w:sz w:val="21"/>
        </w:rPr>
        <w:t>budge</w:t>
      </w:r>
      <w:r w:rsidR="005E631B">
        <w:rPr>
          <w:rFonts w:ascii="Arial Nova" w:hAnsi="Arial Nova"/>
          <w:sz w:val="21"/>
        </w:rPr>
        <w:t>t of 2020</w:t>
      </w:r>
      <w:r w:rsidRPr="00FB43AD">
        <w:rPr>
          <w:rFonts w:ascii="Arial Nova" w:hAnsi="Arial Nova"/>
          <w:sz w:val="21"/>
        </w:rPr>
        <w:t xml:space="preserve"> </w:t>
      </w:r>
      <w:r w:rsidR="00F70D20">
        <w:rPr>
          <w:rFonts w:ascii="Arial Nova" w:hAnsi="Arial Nova"/>
          <w:sz w:val="21"/>
        </w:rPr>
        <w:t>is USD 2,756,016</w:t>
      </w:r>
      <w:r>
        <w:rPr>
          <w:rFonts w:ascii="Arial Nova" w:hAnsi="Arial Nova"/>
          <w:sz w:val="21"/>
        </w:rPr>
        <w:t xml:space="preserve"> which </w:t>
      </w:r>
      <w:r w:rsidRPr="00FB43AD">
        <w:rPr>
          <w:rFonts w:ascii="Arial Nova" w:hAnsi="Arial Nova"/>
          <w:sz w:val="21"/>
        </w:rPr>
        <w:t>consists of expenses covered with Country Contribution fund</w:t>
      </w:r>
      <w:r w:rsidR="00AE0FF4">
        <w:rPr>
          <w:rFonts w:ascii="Arial Nova" w:hAnsi="Arial Nova"/>
          <w:sz w:val="21"/>
          <w:lang w:val="id-ID"/>
        </w:rPr>
        <w:t xml:space="preserve"> and any</w:t>
      </w:r>
      <w:r w:rsidR="00AE0FF4">
        <w:rPr>
          <w:rFonts w:ascii="Arial Nova" w:hAnsi="Arial Nova"/>
          <w:sz w:val="21"/>
        </w:rPr>
        <w:t xml:space="preserve"> unallocated </w:t>
      </w:r>
      <w:r w:rsidRPr="00FB43AD">
        <w:rPr>
          <w:rFonts w:ascii="Arial Nova" w:hAnsi="Arial Nova"/>
          <w:sz w:val="21"/>
        </w:rPr>
        <w:t xml:space="preserve">cash </w:t>
      </w:r>
      <w:r w:rsidR="00AE0FF4">
        <w:rPr>
          <w:rFonts w:ascii="Arial Nova" w:hAnsi="Arial Nova"/>
          <w:sz w:val="21"/>
          <w:lang w:val="id-ID"/>
        </w:rPr>
        <w:t xml:space="preserve">surplus </w:t>
      </w:r>
      <w:r w:rsidRPr="00FB43AD">
        <w:rPr>
          <w:rFonts w:ascii="Arial Nova" w:hAnsi="Arial Nova"/>
          <w:sz w:val="21"/>
        </w:rPr>
        <w:t>remain</w:t>
      </w:r>
      <w:r>
        <w:rPr>
          <w:rFonts w:ascii="Arial Nova" w:hAnsi="Arial Nova"/>
          <w:sz w:val="21"/>
        </w:rPr>
        <w:t>s</w:t>
      </w:r>
      <w:r w:rsidRPr="00FB43AD">
        <w:rPr>
          <w:rFonts w:ascii="Arial Nova" w:hAnsi="Arial Nova"/>
          <w:sz w:val="21"/>
        </w:rPr>
        <w:t xml:space="preserve"> as an emergency fund.</w:t>
      </w:r>
      <w:r>
        <w:rPr>
          <w:rFonts w:ascii="Arial Nova" w:hAnsi="Arial Nova"/>
          <w:sz w:val="21"/>
        </w:rPr>
        <w:t xml:space="preserve"> </w:t>
      </w:r>
    </w:p>
    <w:p w:rsidR="0013686E" w:rsidRPr="00FB43AD" w:rsidRDefault="0013686E" w:rsidP="00354A48">
      <w:pPr>
        <w:rPr>
          <w:rFonts w:ascii="Arial Nova" w:hAnsi="Arial Nova"/>
          <w:noProof/>
          <w:sz w:val="21"/>
        </w:rPr>
      </w:pPr>
    </w:p>
    <w:p w:rsidR="00354A48" w:rsidRPr="00FB43AD" w:rsidRDefault="00354A48" w:rsidP="00354A48">
      <w:pPr>
        <w:spacing w:after="0"/>
        <w:jc w:val="both"/>
        <w:rPr>
          <w:rFonts w:ascii="Arial Nova" w:hAnsi="Arial Nova"/>
          <w:sz w:val="21"/>
        </w:rPr>
      </w:pPr>
    </w:p>
    <w:p w:rsidR="00354A48" w:rsidRPr="00354A48" w:rsidRDefault="00AE0FF4" w:rsidP="00B155B5">
      <w:pPr>
        <w:pStyle w:val="Heading3"/>
        <w:numPr>
          <w:ilvl w:val="0"/>
          <w:numId w:val="0"/>
        </w:numPr>
        <w:spacing w:after="0" w:line="259" w:lineRule="auto"/>
        <w:ind w:left="360"/>
        <w:rPr>
          <w:rFonts w:ascii="Arial Nova" w:hAnsi="Arial Nova"/>
          <w:b w:val="0"/>
          <w:color w:val="44546A"/>
        </w:rPr>
      </w:pPr>
      <w:bookmarkStart w:id="16" w:name="_Toc23126346"/>
      <w:r>
        <w:rPr>
          <w:rFonts w:ascii="Arial Nova" w:hAnsi="Arial Nova"/>
          <w:color w:val="44546A"/>
        </w:rPr>
        <w:t>2020</w:t>
      </w:r>
      <w:r w:rsidR="00354A48" w:rsidRPr="00354A48">
        <w:rPr>
          <w:rFonts w:ascii="Arial Nova" w:hAnsi="Arial Nova"/>
          <w:color w:val="44546A"/>
        </w:rPr>
        <w:t xml:space="preserve"> Proposed Budget: Operating Expenses</w:t>
      </w:r>
      <w:bookmarkEnd w:id="16"/>
    </w:p>
    <w:p w:rsidR="00B155B5" w:rsidRPr="003513C0" w:rsidRDefault="00354A48" w:rsidP="003513C0">
      <w:pPr>
        <w:ind w:firstLine="360"/>
        <w:rPr>
          <w:rFonts w:ascii="Arial Nova" w:hAnsi="Arial Nova"/>
          <w:i/>
          <w:sz w:val="21"/>
        </w:rPr>
      </w:pPr>
      <w:r w:rsidRPr="00FB43AD">
        <w:rPr>
          <w:rFonts w:ascii="Arial Nova" w:hAnsi="Arial Nova"/>
          <w:i/>
          <w:sz w:val="21"/>
        </w:rPr>
        <w:t>Fundin</w:t>
      </w:r>
      <w:r w:rsidR="003513C0">
        <w:rPr>
          <w:rFonts w:ascii="Arial Nova" w:hAnsi="Arial Nova"/>
          <w:i/>
          <w:sz w:val="21"/>
        </w:rPr>
        <w:t>g sources: Country Contribution</w:t>
      </w:r>
    </w:p>
    <w:p w:rsidR="003513C0" w:rsidRPr="00E55E56" w:rsidRDefault="00F31F09" w:rsidP="00AE0FF4">
      <w:pPr>
        <w:jc w:val="both"/>
        <w:rPr>
          <w:rFonts w:ascii="Arial Nova" w:hAnsi="Arial Nova"/>
          <w:sz w:val="21"/>
        </w:rPr>
      </w:pPr>
      <w:r>
        <w:rPr>
          <w:rFonts w:ascii="Arial Nova" w:hAnsi="Arial Nova"/>
          <w:sz w:val="21"/>
        </w:rPr>
        <w:t>The total proposed 2020</w:t>
      </w:r>
      <w:r w:rsidR="00354A48" w:rsidRPr="00FB43AD">
        <w:rPr>
          <w:rFonts w:ascii="Arial Nova" w:hAnsi="Arial Nova"/>
          <w:sz w:val="21"/>
        </w:rPr>
        <w:t xml:space="preserve"> budget of Operating Expenses is covered by Country Contribution fund in the amount of USD </w:t>
      </w:r>
      <w:r w:rsidR="00AE0FF4">
        <w:rPr>
          <w:rFonts w:ascii="Arial Nova" w:hAnsi="Arial Nova"/>
          <w:sz w:val="21"/>
        </w:rPr>
        <w:t>129,229</w:t>
      </w:r>
      <w:r w:rsidR="00354A48" w:rsidRPr="00FB43AD">
        <w:rPr>
          <w:rFonts w:ascii="Arial Nova" w:hAnsi="Arial Nova"/>
          <w:sz w:val="21"/>
        </w:rPr>
        <w:t>. The detail</w:t>
      </w:r>
      <w:r w:rsidR="00AE0FF4">
        <w:rPr>
          <w:rFonts w:ascii="Arial Nova" w:hAnsi="Arial Nova"/>
          <w:sz w:val="21"/>
          <w:lang w:val="id-ID"/>
        </w:rPr>
        <w:t>s</w:t>
      </w:r>
      <w:r w:rsidR="00AE0FF4">
        <w:rPr>
          <w:rFonts w:ascii="Arial Nova" w:hAnsi="Arial Nova"/>
          <w:sz w:val="21"/>
        </w:rPr>
        <w:t xml:space="preserve"> of the proposed 2020</w:t>
      </w:r>
      <w:r w:rsidR="00354A48" w:rsidRPr="00FB43AD">
        <w:rPr>
          <w:rFonts w:ascii="Arial Nova" w:hAnsi="Arial Nova"/>
          <w:sz w:val="21"/>
        </w:rPr>
        <w:t xml:space="preserve"> budget of operating </w:t>
      </w:r>
      <w:r w:rsidR="00AE0FF4">
        <w:rPr>
          <w:rFonts w:ascii="Arial Nova" w:hAnsi="Arial Nova"/>
          <w:sz w:val="21"/>
        </w:rPr>
        <w:t>expenses can be found in Table 8 below.</w:t>
      </w:r>
    </w:p>
    <w:p w:rsidR="00354A48" w:rsidRDefault="00AE0FF4" w:rsidP="00354A48">
      <w:pPr>
        <w:spacing w:after="60"/>
        <w:jc w:val="center"/>
        <w:rPr>
          <w:rFonts w:ascii="Arial Nova" w:hAnsi="Arial Nova"/>
          <w:b/>
          <w:sz w:val="18"/>
          <w:szCs w:val="20"/>
        </w:rPr>
      </w:pPr>
      <w:r>
        <w:rPr>
          <w:rFonts w:ascii="Arial Nova" w:hAnsi="Arial Nova"/>
          <w:b/>
          <w:sz w:val="18"/>
          <w:szCs w:val="20"/>
        </w:rPr>
        <w:t>T</w:t>
      </w:r>
      <w:r w:rsidR="00C73EBE">
        <w:rPr>
          <w:rFonts w:ascii="Arial Nova" w:hAnsi="Arial Nova"/>
          <w:b/>
          <w:sz w:val="18"/>
          <w:szCs w:val="20"/>
        </w:rPr>
        <w:t>able 8 – 2020</w:t>
      </w:r>
      <w:r w:rsidR="00354A48" w:rsidRPr="00FB43AD">
        <w:rPr>
          <w:rFonts w:ascii="Arial Nova" w:hAnsi="Arial Nova"/>
          <w:b/>
          <w:sz w:val="18"/>
          <w:szCs w:val="20"/>
        </w:rPr>
        <w:t xml:space="preserve"> Operating Expenses Budget</w:t>
      </w:r>
    </w:p>
    <w:p w:rsidR="00354A48" w:rsidRDefault="00E71F36" w:rsidP="00354A48">
      <w:pPr>
        <w:spacing w:after="60"/>
        <w:jc w:val="center"/>
        <w:rPr>
          <w:rFonts w:ascii="Arial Nova" w:hAnsi="Arial Nova"/>
          <w:b/>
          <w:noProof/>
          <w:sz w:val="18"/>
          <w:szCs w:val="20"/>
        </w:rPr>
      </w:pPr>
      <w:r w:rsidRPr="00AE0FF4">
        <w:rPr>
          <w:noProof/>
          <w:lang w:val="id-ID" w:eastAsia="id-ID"/>
        </w:rPr>
        <w:drawing>
          <wp:inline distT="0" distB="0" distL="0" distR="0">
            <wp:extent cx="4562475" cy="2752725"/>
            <wp:effectExtent l="0" t="0" r="9525" b="9525"/>
            <wp:docPr id="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2752725"/>
                    </a:xfrm>
                    <a:prstGeom prst="rect">
                      <a:avLst/>
                    </a:prstGeom>
                    <a:noFill/>
                    <a:ln>
                      <a:noFill/>
                    </a:ln>
                  </pic:spPr>
                </pic:pic>
              </a:graphicData>
            </a:graphic>
          </wp:inline>
        </w:drawing>
      </w:r>
    </w:p>
    <w:p w:rsidR="00354A48" w:rsidRPr="00E55E56" w:rsidRDefault="00354A48" w:rsidP="00354A48">
      <w:pPr>
        <w:spacing w:after="60"/>
        <w:jc w:val="center"/>
        <w:rPr>
          <w:rFonts w:ascii="Arial Nova" w:hAnsi="Arial Nova"/>
          <w:b/>
          <w:noProof/>
          <w:sz w:val="18"/>
          <w:szCs w:val="20"/>
        </w:rPr>
      </w:pPr>
    </w:p>
    <w:p w:rsidR="00B155B5" w:rsidRPr="00FB43AD" w:rsidRDefault="00B155B5" w:rsidP="00B155B5">
      <w:pPr>
        <w:jc w:val="both"/>
        <w:rPr>
          <w:rFonts w:ascii="Arial Nova" w:hAnsi="Arial Nova"/>
          <w:sz w:val="21"/>
        </w:rPr>
      </w:pPr>
      <w:r w:rsidRPr="00FB43AD">
        <w:rPr>
          <w:rFonts w:ascii="Arial Nova" w:hAnsi="Arial Nova"/>
          <w:sz w:val="21"/>
        </w:rPr>
        <w:t>Below is the ex</w:t>
      </w:r>
      <w:r w:rsidR="00AE0FF4">
        <w:rPr>
          <w:rFonts w:ascii="Arial Nova" w:hAnsi="Arial Nova"/>
          <w:sz w:val="21"/>
        </w:rPr>
        <w:t>planation</w:t>
      </w:r>
      <w:r w:rsidRPr="00FB43AD">
        <w:rPr>
          <w:rFonts w:ascii="Arial Nova" w:hAnsi="Arial Nova"/>
          <w:sz w:val="21"/>
        </w:rPr>
        <w:t>:</w:t>
      </w:r>
    </w:p>
    <w:p w:rsidR="00B155B5" w:rsidRPr="00FB43AD" w:rsidRDefault="00B155B5" w:rsidP="00B155B5">
      <w:pPr>
        <w:pStyle w:val="ListParagraph"/>
        <w:numPr>
          <w:ilvl w:val="0"/>
          <w:numId w:val="7"/>
        </w:numPr>
        <w:jc w:val="both"/>
        <w:rPr>
          <w:rFonts w:ascii="Arial Nova" w:hAnsi="Arial Nova"/>
          <w:sz w:val="21"/>
        </w:rPr>
      </w:pPr>
      <w:r>
        <w:rPr>
          <w:rFonts w:ascii="Arial Nova" w:hAnsi="Arial Nova"/>
          <w:b/>
          <w:sz w:val="21"/>
        </w:rPr>
        <w:t>Electricity and</w:t>
      </w:r>
      <w:r w:rsidRPr="00FB43AD">
        <w:rPr>
          <w:rFonts w:ascii="Arial Nova" w:hAnsi="Arial Nova"/>
          <w:b/>
          <w:sz w:val="21"/>
        </w:rPr>
        <w:t xml:space="preserve"> Water</w:t>
      </w:r>
      <w:r w:rsidRPr="00FB43AD">
        <w:rPr>
          <w:rFonts w:ascii="Arial Nova" w:hAnsi="Arial Nova"/>
          <w:sz w:val="21"/>
        </w:rPr>
        <w:t xml:space="preserve">: </w:t>
      </w:r>
      <w:r w:rsidR="00AE0FF4">
        <w:rPr>
          <w:rFonts w:ascii="Arial Nova" w:hAnsi="Arial Nova"/>
          <w:i/>
          <w:sz w:val="21"/>
          <w:u w:val="single"/>
        </w:rPr>
        <w:t>$</w:t>
      </w:r>
      <w:r>
        <w:rPr>
          <w:rFonts w:ascii="Arial Nova" w:hAnsi="Arial Nova"/>
          <w:i/>
          <w:sz w:val="21"/>
          <w:u w:val="single"/>
        </w:rPr>
        <w:t>20,951</w:t>
      </w:r>
      <w:r w:rsidR="00AE0FF4">
        <w:rPr>
          <w:rFonts w:ascii="Arial Nova" w:hAnsi="Arial Nova"/>
          <w:i/>
          <w:sz w:val="21"/>
          <w:u w:val="single"/>
          <w:lang w:val="id-ID"/>
        </w:rPr>
        <w:t xml:space="preserve"> to $18,960</w:t>
      </w:r>
      <w:r w:rsidR="00AE0FF4">
        <w:rPr>
          <w:rFonts w:ascii="Arial Nova" w:hAnsi="Arial Nova"/>
          <w:sz w:val="21"/>
        </w:rPr>
        <w:t xml:space="preserve"> – We decrease to properly reflect the actual historical costs incurred in 2019</w:t>
      </w:r>
      <w:r w:rsidRPr="00FB43AD">
        <w:rPr>
          <w:rFonts w:ascii="Arial Nova" w:hAnsi="Arial Nova"/>
          <w:sz w:val="21"/>
        </w:rPr>
        <w:t xml:space="preserve">.   </w:t>
      </w:r>
    </w:p>
    <w:p w:rsidR="00B155B5" w:rsidRPr="00FB43AD" w:rsidRDefault="00B155B5" w:rsidP="00B155B5">
      <w:pPr>
        <w:pStyle w:val="ListParagraph"/>
        <w:numPr>
          <w:ilvl w:val="0"/>
          <w:numId w:val="7"/>
        </w:numPr>
        <w:jc w:val="both"/>
        <w:rPr>
          <w:rFonts w:ascii="Arial Nova" w:hAnsi="Arial Nova"/>
          <w:sz w:val="21"/>
        </w:rPr>
      </w:pPr>
      <w:r w:rsidRPr="00FB43AD">
        <w:rPr>
          <w:rFonts w:ascii="Arial Nova" w:hAnsi="Arial Nova"/>
          <w:b/>
          <w:sz w:val="21"/>
        </w:rPr>
        <w:t>Comm</w:t>
      </w:r>
      <w:proofErr w:type="gramStart"/>
      <w:r w:rsidRPr="00FB43AD">
        <w:rPr>
          <w:rFonts w:ascii="Arial Nova" w:hAnsi="Arial Nova"/>
          <w:b/>
          <w:sz w:val="21"/>
        </w:rPr>
        <w:t>./</w:t>
      </w:r>
      <w:proofErr w:type="gramEnd"/>
      <w:r w:rsidRPr="00FB43AD">
        <w:rPr>
          <w:rFonts w:ascii="Arial Nova" w:hAnsi="Arial Nova"/>
          <w:b/>
          <w:sz w:val="21"/>
        </w:rPr>
        <w:t>Tel.</w:t>
      </w:r>
      <w:r>
        <w:rPr>
          <w:rFonts w:ascii="Arial Nova" w:hAnsi="Arial Nova"/>
          <w:b/>
          <w:sz w:val="21"/>
        </w:rPr>
        <w:t xml:space="preserve"> and</w:t>
      </w:r>
      <w:r w:rsidRPr="00FB43AD">
        <w:rPr>
          <w:rFonts w:ascii="Arial Nova" w:hAnsi="Arial Nova"/>
          <w:b/>
          <w:sz w:val="21"/>
        </w:rPr>
        <w:t xml:space="preserve"> Internet Connection</w:t>
      </w:r>
      <w:r w:rsidRPr="00FB43AD">
        <w:rPr>
          <w:rFonts w:ascii="Arial Nova" w:hAnsi="Arial Nova"/>
          <w:sz w:val="21"/>
        </w:rPr>
        <w:t xml:space="preserve">: </w:t>
      </w:r>
      <w:r w:rsidR="00AE0FF4">
        <w:rPr>
          <w:rFonts w:ascii="Arial Nova" w:hAnsi="Arial Nova"/>
          <w:i/>
          <w:sz w:val="21"/>
          <w:u w:val="single"/>
        </w:rPr>
        <w:t>$</w:t>
      </w:r>
      <w:r w:rsidRPr="00FB43AD">
        <w:rPr>
          <w:rFonts w:ascii="Arial Nova" w:hAnsi="Arial Nova"/>
          <w:i/>
          <w:sz w:val="21"/>
          <w:u w:val="single"/>
        </w:rPr>
        <w:t>8,130</w:t>
      </w:r>
      <w:r w:rsidR="00AE0FF4">
        <w:rPr>
          <w:rFonts w:ascii="Arial Nova" w:hAnsi="Arial Nova"/>
          <w:i/>
          <w:sz w:val="21"/>
          <w:u w:val="single"/>
          <w:lang w:val="id-ID"/>
        </w:rPr>
        <w:t xml:space="preserve"> to $9,500</w:t>
      </w:r>
      <w:r w:rsidR="00A11CA8">
        <w:rPr>
          <w:rFonts w:ascii="Arial Nova" w:hAnsi="Arial Nova"/>
          <w:sz w:val="21"/>
        </w:rPr>
        <w:t xml:space="preserve"> – To </w:t>
      </w:r>
      <w:r w:rsidR="00AE0FF4">
        <w:rPr>
          <w:rFonts w:ascii="Arial Nova" w:hAnsi="Arial Nova"/>
          <w:sz w:val="21"/>
        </w:rPr>
        <w:t xml:space="preserve">adequately accommodate our current internet subscription (via Telkom and </w:t>
      </w:r>
      <w:proofErr w:type="spellStart"/>
      <w:r w:rsidR="00AE0FF4">
        <w:rPr>
          <w:rFonts w:ascii="Arial Nova" w:hAnsi="Arial Nova"/>
          <w:sz w:val="21"/>
        </w:rPr>
        <w:t>Crossnet</w:t>
      </w:r>
      <w:proofErr w:type="spellEnd"/>
      <w:r w:rsidR="006B79B0">
        <w:rPr>
          <w:rFonts w:ascii="Arial Nova" w:hAnsi="Arial Nova"/>
          <w:sz w:val="21"/>
          <w:lang w:val="id-ID"/>
        </w:rPr>
        <w:t xml:space="preserve"> internet providers</w:t>
      </w:r>
      <w:r w:rsidR="00AE0FF4">
        <w:rPr>
          <w:rFonts w:ascii="Arial Nova" w:hAnsi="Arial Nova"/>
          <w:sz w:val="21"/>
        </w:rPr>
        <w:t xml:space="preserve">), </w:t>
      </w:r>
      <w:r w:rsidR="00A11CA8">
        <w:rPr>
          <w:rFonts w:ascii="Arial Nova" w:hAnsi="Arial Nova"/>
          <w:sz w:val="21"/>
          <w:lang w:val="id-ID"/>
        </w:rPr>
        <w:t>l</w:t>
      </w:r>
      <w:r w:rsidR="00AE0FF4">
        <w:rPr>
          <w:rFonts w:ascii="Arial Nova" w:hAnsi="Arial Nova"/>
          <w:sz w:val="21"/>
          <w:lang w:val="id-ID"/>
        </w:rPr>
        <w:t>andline phone</w:t>
      </w:r>
      <w:r w:rsidR="00A11CA8">
        <w:rPr>
          <w:rFonts w:ascii="Arial Nova" w:hAnsi="Arial Nova"/>
          <w:sz w:val="21"/>
          <w:lang w:val="id-ID"/>
        </w:rPr>
        <w:t xml:space="preserve"> charges (four office numbers), office email and zoom subscription and TV cable subscription (news).</w:t>
      </w:r>
    </w:p>
    <w:p w:rsidR="00B155B5" w:rsidRPr="00FB43AD" w:rsidRDefault="00B155B5" w:rsidP="00B155B5">
      <w:pPr>
        <w:pStyle w:val="ListParagraph"/>
        <w:numPr>
          <w:ilvl w:val="0"/>
          <w:numId w:val="7"/>
        </w:numPr>
        <w:jc w:val="both"/>
        <w:rPr>
          <w:rFonts w:ascii="Arial Nova" w:hAnsi="Arial Nova"/>
          <w:sz w:val="21"/>
        </w:rPr>
      </w:pPr>
      <w:r w:rsidRPr="00FB43AD">
        <w:rPr>
          <w:rFonts w:ascii="Arial Nova" w:hAnsi="Arial Nova"/>
          <w:b/>
          <w:sz w:val="21"/>
        </w:rPr>
        <w:t>Office Supplies</w:t>
      </w:r>
      <w:r w:rsidRPr="00FB43AD">
        <w:rPr>
          <w:rFonts w:ascii="Arial Nova" w:hAnsi="Arial Nova"/>
          <w:sz w:val="21"/>
        </w:rPr>
        <w:t xml:space="preserve">: </w:t>
      </w:r>
      <w:r w:rsidR="00A11CA8">
        <w:rPr>
          <w:rFonts w:ascii="Arial Nova" w:hAnsi="Arial Nova"/>
          <w:i/>
          <w:sz w:val="21"/>
          <w:u w:val="single"/>
        </w:rPr>
        <w:t>$</w:t>
      </w:r>
      <w:r w:rsidRPr="00FB43AD">
        <w:rPr>
          <w:rFonts w:ascii="Arial Nova" w:hAnsi="Arial Nova"/>
          <w:i/>
          <w:sz w:val="21"/>
          <w:u w:val="single"/>
        </w:rPr>
        <w:t>4,433</w:t>
      </w:r>
      <w:r w:rsidR="00A11CA8">
        <w:rPr>
          <w:rFonts w:ascii="Arial Nova" w:hAnsi="Arial Nova"/>
          <w:i/>
          <w:sz w:val="21"/>
          <w:u w:val="single"/>
          <w:lang w:val="id-ID"/>
        </w:rPr>
        <w:t xml:space="preserve"> to $6,000</w:t>
      </w:r>
      <w:r w:rsidR="00A11CA8">
        <w:rPr>
          <w:rFonts w:ascii="Arial Nova" w:hAnsi="Arial Nova"/>
          <w:i/>
          <w:sz w:val="21"/>
          <w:lang w:val="id-ID"/>
        </w:rPr>
        <w:t xml:space="preserve"> </w:t>
      </w:r>
      <w:r w:rsidR="00A11CA8">
        <w:rPr>
          <w:rFonts w:ascii="Arial Nova" w:hAnsi="Arial Nova"/>
          <w:sz w:val="21"/>
        </w:rPr>
        <w:t xml:space="preserve">– Our </w:t>
      </w:r>
      <w:r w:rsidR="00A11CA8">
        <w:rPr>
          <w:rFonts w:ascii="Arial Nova" w:hAnsi="Arial Nova"/>
          <w:sz w:val="21"/>
          <w:lang w:val="id-ID"/>
        </w:rPr>
        <w:t xml:space="preserve">current </w:t>
      </w:r>
      <w:r w:rsidR="00A11CA8">
        <w:rPr>
          <w:rFonts w:ascii="Arial Nova" w:hAnsi="Arial Nova"/>
          <w:sz w:val="21"/>
        </w:rPr>
        <w:t xml:space="preserve">monthly office supplies </w:t>
      </w:r>
      <w:r w:rsidR="00A11CA8">
        <w:rPr>
          <w:rFonts w:ascii="Arial Nova" w:hAnsi="Arial Nova"/>
          <w:sz w:val="21"/>
          <w:lang w:val="id-ID"/>
        </w:rPr>
        <w:t xml:space="preserve">expense </w:t>
      </w:r>
      <w:r w:rsidR="00A11CA8">
        <w:rPr>
          <w:rFonts w:ascii="Arial Nova" w:hAnsi="Arial Nova"/>
          <w:sz w:val="21"/>
        </w:rPr>
        <w:t>runs at approximately $400 per</w:t>
      </w:r>
      <w:r w:rsidR="00A11CA8">
        <w:rPr>
          <w:rFonts w:ascii="Arial Nova" w:hAnsi="Arial Nova"/>
          <w:sz w:val="21"/>
          <w:lang w:val="id-ID"/>
        </w:rPr>
        <w:t xml:space="preserve"> month. To give an adequate spare, we propose $500 per month, raising the annual budget to $6,000.</w:t>
      </w:r>
    </w:p>
    <w:p w:rsidR="00B155B5" w:rsidRPr="00FB43AD" w:rsidRDefault="00B155B5" w:rsidP="00B155B5">
      <w:pPr>
        <w:pStyle w:val="ListParagraph"/>
        <w:numPr>
          <w:ilvl w:val="0"/>
          <w:numId w:val="7"/>
        </w:numPr>
        <w:jc w:val="both"/>
        <w:rPr>
          <w:rFonts w:ascii="Arial Nova" w:hAnsi="Arial Nova"/>
          <w:sz w:val="21"/>
        </w:rPr>
      </w:pPr>
      <w:r w:rsidRPr="00FB43AD">
        <w:rPr>
          <w:rFonts w:ascii="Arial Nova" w:hAnsi="Arial Nova"/>
          <w:b/>
          <w:sz w:val="21"/>
        </w:rPr>
        <w:t xml:space="preserve">Publication and Printing: </w:t>
      </w:r>
      <w:r w:rsidR="00A11CA8">
        <w:rPr>
          <w:rFonts w:ascii="Arial Nova" w:hAnsi="Arial Nova"/>
          <w:i/>
          <w:sz w:val="21"/>
          <w:u w:val="single"/>
        </w:rPr>
        <w:t>$</w:t>
      </w:r>
      <w:r w:rsidRPr="00FB43AD">
        <w:rPr>
          <w:rFonts w:ascii="Arial Nova" w:hAnsi="Arial Nova"/>
          <w:i/>
          <w:sz w:val="21"/>
          <w:u w:val="single"/>
        </w:rPr>
        <w:t>19,267</w:t>
      </w:r>
      <w:r w:rsidR="00A11CA8">
        <w:rPr>
          <w:rFonts w:ascii="Arial Nova" w:hAnsi="Arial Nova"/>
          <w:i/>
          <w:sz w:val="21"/>
          <w:u w:val="single"/>
          <w:lang w:val="id-ID"/>
        </w:rPr>
        <w:t xml:space="preserve"> to $43,325</w:t>
      </w:r>
      <w:r w:rsidR="00A11CA8">
        <w:rPr>
          <w:rFonts w:ascii="Arial Nova" w:hAnsi="Arial Nova"/>
          <w:i/>
          <w:sz w:val="21"/>
          <w:lang w:val="id-ID"/>
        </w:rPr>
        <w:t xml:space="preserve"> </w:t>
      </w:r>
      <w:r w:rsidRPr="00FB43AD">
        <w:rPr>
          <w:rFonts w:ascii="Arial Nova" w:hAnsi="Arial Nova"/>
          <w:sz w:val="21"/>
        </w:rPr>
        <w:t xml:space="preserve">- Budgeted for full communication materials lead by the Communication and Information Manager (CIM), consist of </w:t>
      </w:r>
      <w:r w:rsidR="00146E25">
        <w:rPr>
          <w:rFonts w:ascii="Arial Nova" w:hAnsi="Arial Nova"/>
          <w:sz w:val="21"/>
          <w:lang w:val="id-ID"/>
        </w:rPr>
        <w:t xml:space="preserve">communication material info packets, corporate merchandises, printing of corporate documents, website hosting, exhibit materials, digital asset depository, website hosting (CTICFF website, CTDay website), Software licenses (Microsoft Azure, Adobe Creative Suite, </w:t>
      </w:r>
      <w:r w:rsidR="005141BE">
        <w:rPr>
          <w:rFonts w:ascii="Arial Nova" w:hAnsi="Arial Nova"/>
          <w:sz w:val="21"/>
          <w:lang w:val="id-ID"/>
        </w:rPr>
        <w:t>Google packages), CTDay and communication activities</w:t>
      </w:r>
      <w:r w:rsidRPr="00FB43AD">
        <w:rPr>
          <w:rFonts w:ascii="Arial Nova" w:hAnsi="Arial Nova"/>
          <w:sz w:val="21"/>
        </w:rPr>
        <w:t>.</w:t>
      </w:r>
    </w:p>
    <w:p w:rsidR="00146E25" w:rsidRPr="00146E25" w:rsidRDefault="005141BE" w:rsidP="00B155B5">
      <w:pPr>
        <w:pStyle w:val="ListParagraph"/>
        <w:numPr>
          <w:ilvl w:val="0"/>
          <w:numId w:val="7"/>
        </w:numPr>
        <w:jc w:val="both"/>
        <w:rPr>
          <w:rFonts w:ascii="Arial Nova" w:hAnsi="Arial Nova"/>
          <w:sz w:val="21"/>
        </w:rPr>
      </w:pPr>
      <w:r w:rsidRPr="005141BE">
        <w:rPr>
          <w:rFonts w:ascii="Arial Nova" w:hAnsi="Arial Nova"/>
          <w:b/>
          <w:sz w:val="21"/>
          <w:lang w:val="id-ID"/>
        </w:rPr>
        <w:t>Software Licenses</w:t>
      </w:r>
      <w:r>
        <w:rPr>
          <w:rFonts w:ascii="Arial Nova" w:hAnsi="Arial Nova"/>
          <w:sz w:val="21"/>
          <w:lang w:val="id-ID"/>
        </w:rPr>
        <w:t xml:space="preserve">: </w:t>
      </w:r>
      <w:r w:rsidRPr="005141BE">
        <w:rPr>
          <w:rFonts w:ascii="Arial Nova" w:hAnsi="Arial Nova"/>
          <w:i/>
          <w:sz w:val="21"/>
          <w:u w:val="single"/>
          <w:lang w:val="id-ID"/>
        </w:rPr>
        <w:t>$8,922 to $9,814</w:t>
      </w:r>
      <w:r>
        <w:rPr>
          <w:rFonts w:ascii="Arial Nova" w:hAnsi="Arial Nova"/>
          <w:sz w:val="21"/>
          <w:lang w:val="id-ID"/>
        </w:rPr>
        <w:t xml:space="preserve"> – Subscription of Xero accounting software, Windows Server Active Directory, Windows 10 Pro, Microsoft Office 365, Antivirus, Adobe Acrobat Professional.</w:t>
      </w:r>
    </w:p>
    <w:p w:rsidR="00B155B5" w:rsidRPr="00FB43AD" w:rsidRDefault="00B155B5" w:rsidP="00B155B5">
      <w:pPr>
        <w:pStyle w:val="ListParagraph"/>
        <w:numPr>
          <w:ilvl w:val="0"/>
          <w:numId w:val="7"/>
        </w:numPr>
        <w:jc w:val="both"/>
        <w:rPr>
          <w:rFonts w:ascii="Arial Nova" w:hAnsi="Arial Nova"/>
          <w:sz w:val="21"/>
        </w:rPr>
      </w:pPr>
      <w:r w:rsidRPr="00FB43AD">
        <w:rPr>
          <w:rFonts w:ascii="Arial Nova" w:hAnsi="Arial Nova"/>
          <w:b/>
          <w:sz w:val="21"/>
        </w:rPr>
        <w:t>Audit</w:t>
      </w:r>
      <w:r w:rsidRPr="00FB43AD">
        <w:rPr>
          <w:rFonts w:ascii="Arial Nova" w:hAnsi="Arial Nova"/>
          <w:sz w:val="21"/>
        </w:rPr>
        <w:t xml:space="preserve">: </w:t>
      </w:r>
      <w:r w:rsidR="00146E25">
        <w:rPr>
          <w:rFonts w:ascii="Arial Nova" w:hAnsi="Arial Nova"/>
          <w:i/>
          <w:sz w:val="21"/>
          <w:u w:val="single"/>
        </w:rPr>
        <w:t>$</w:t>
      </w:r>
      <w:r>
        <w:rPr>
          <w:rFonts w:ascii="Arial Nova" w:hAnsi="Arial Nova"/>
          <w:i/>
          <w:sz w:val="21"/>
          <w:u w:val="single"/>
        </w:rPr>
        <w:t>7</w:t>
      </w:r>
      <w:r w:rsidRPr="00FB43AD">
        <w:rPr>
          <w:rFonts w:ascii="Arial Nova" w:hAnsi="Arial Nova"/>
          <w:i/>
          <w:sz w:val="21"/>
          <w:u w:val="single"/>
        </w:rPr>
        <w:t>,000</w:t>
      </w:r>
      <w:r w:rsidR="00146E25">
        <w:rPr>
          <w:rFonts w:ascii="Arial Nova" w:hAnsi="Arial Nova"/>
          <w:i/>
          <w:sz w:val="21"/>
          <w:u w:val="single"/>
          <w:lang w:val="id-ID"/>
        </w:rPr>
        <w:t xml:space="preserve"> to $10,000</w:t>
      </w:r>
      <w:r w:rsidRPr="00FB43AD">
        <w:rPr>
          <w:rFonts w:ascii="Arial Nova" w:hAnsi="Arial Nova"/>
          <w:i/>
          <w:sz w:val="21"/>
          <w:u w:val="single"/>
        </w:rPr>
        <w:t xml:space="preserve"> </w:t>
      </w:r>
      <w:r w:rsidR="00146E25">
        <w:rPr>
          <w:rFonts w:ascii="Arial Nova" w:hAnsi="Arial Nova"/>
          <w:sz w:val="21"/>
        </w:rPr>
        <w:t>– Audit fee for 2019</w:t>
      </w:r>
      <w:r w:rsidRPr="00FB43AD">
        <w:rPr>
          <w:rFonts w:ascii="Arial Nova" w:hAnsi="Arial Nova"/>
          <w:sz w:val="21"/>
        </w:rPr>
        <w:t xml:space="preserve"> Financial Report.</w:t>
      </w:r>
    </w:p>
    <w:p w:rsidR="005141BE" w:rsidRPr="005141BE" w:rsidRDefault="005141BE" w:rsidP="00B155B5">
      <w:pPr>
        <w:pStyle w:val="ListParagraph"/>
        <w:numPr>
          <w:ilvl w:val="0"/>
          <w:numId w:val="7"/>
        </w:numPr>
        <w:jc w:val="both"/>
        <w:rPr>
          <w:rFonts w:ascii="Arial Nova" w:hAnsi="Arial Nova"/>
          <w:sz w:val="21"/>
        </w:rPr>
      </w:pPr>
      <w:r w:rsidRPr="005141BE">
        <w:rPr>
          <w:rFonts w:ascii="Arial Nova" w:hAnsi="Arial Nova"/>
          <w:b/>
          <w:sz w:val="21"/>
          <w:lang w:val="id-ID"/>
        </w:rPr>
        <w:t>Postage/Courier</w:t>
      </w:r>
      <w:r>
        <w:rPr>
          <w:rFonts w:ascii="Arial Nova" w:hAnsi="Arial Nova"/>
          <w:sz w:val="21"/>
          <w:lang w:val="id-ID"/>
        </w:rPr>
        <w:t xml:space="preserve">: </w:t>
      </w:r>
      <w:r w:rsidRPr="005141BE">
        <w:rPr>
          <w:rFonts w:ascii="Arial Nova" w:hAnsi="Arial Nova"/>
          <w:i/>
          <w:sz w:val="21"/>
          <w:u w:val="single"/>
          <w:lang w:val="id-ID"/>
        </w:rPr>
        <w:t>$342 to $1,390</w:t>
      </w:r>
      <w:r>
        <w:rPr>
          <w:rFonts w:ascii="Arial Nova" w:hAnsi="Arial Nova"/>
          <w:sz w:val="21"/>
          <w:lang w:val="id-ID"/>
        </w:rPr>
        <w:t xml:space="preserve"> – To properly accommodate based on 2019 actual costs. </w:t>
      </w:r>
    </w:p>
    <w:p w:rsidR="00B155B5" w:rsidRPr="00FB43AD" w:rsidRDefault="005141BE" w:rsidP="00B155B5">
      <w:pPr>
        <w:pStyle w:val="ListParagraph"/>
        <w:numPr>
          <w:ilvl w:val="0"/>
          <w:numId w:val="7"/>
        </w:numPr>
        <w:jc w:val="both"/>
        <w:rPr>
          <w:rFonts w:ascii="Arial Nova" w:hAnsi="Arial Nova"/>
          <w:sz w:val="21"/>
        </w:rPr>
      </w:pPr>
      <w:r>
        <w:rPr>
          <w:rFonts w:ascii="Arial Nova" w:hAnsi="Arial Nova"/>
          <w:b/>
          <w:sz w:val="21"/>
        </w:rPr>
        <w:t xml:space="preserve">Photocopy Machine </w:t>
      </w:r>
      <w:r w:rsidR="00B155B5" w:rsidRPr="00FB43AD">
        <w:rPr>
          <w:rFonts w:ascii="Arial Nova" w:hAnsi="Arial Nova"/>
          <w:b/>
          <w:sz w:val="21"/>
        </w:rPr>
        <w:t>Rental</w:t>
      </w:r>
      <w:r w:rsidR="00B155B5" w:rsidRPr="00FB43AD">
        <w:rPr>
          <w:rFonts w:ascii="Arial Nova" w:hAnsi="Arial Nova"/>
          <w:sz w:val="21"/>
        </w:rPr>
        <w:t xml:space="preserve">: </w:t>
      </w:r>
      <w:r>
        <w:rPr>
          <w:rFonts w:ascii="Arial Nova" w:hAnsi="Arial Nova"/>
          <w:i/>
          <w:sz w:val="21"/>
          <w:u w:val="single"/>
        </w:rPr>
        <w:t xml:space="preserve">$842 to </w:t>
      </w:r>
      <w:r w:rsidR="00366F31">
        <w:rPr>
          <w:rFonts w:ascii="Arial Nova" w:hAnsi="Arial Nova"/>
          <w:i/>
          <w:sz w:val="21"/>
          <w:u w:val="single"/>
          <w:lang w:val="id-ID"/>
        </w:rPr>
        <w:t>$1,603</w:t>
      </w:r>
      <w:r w:rsidR="00B155B5" w:rsidRPr="00FB43AD">
        <w:rPr>
          <w:rFonts w:ascii="Arial Nova" w:hAnsi="Arial Nova"/>
          <w:sz w:val="21"/>
        </w:rPr>
        <w:t xml:space="preserve"> – </w:t>
      </w:r>
      <w:r w:rsidR="00366F31">
        <w:rPr>
          <w:rFonts w:ascii="Arial Nova" w:hAnsi="Arial Nova"/>
          <w:sz w:val="21"/>
        </w:rPr>
        <w:t>To add from one to two photocopy</w:t>
      </w:r>
      <w:r w:rsidR="00366F31">
        <w:rPr>
          <w:rFonts w:ascii="Arial Nova" w:hAnsi="Arial Nova"/>
          <w:sz w:val="21"/>
          <w:lang w:val="id-ID"/>
        </w:rPr>
        <w:t>/printing/scanning</w:t>
      </w:r>
      <w:r w:rsidR="00366F31">
        <w:rPr>
          <w:rFonts w:ascii="Arial Nova" w:hAnsi="Arial Nova"/>
          <w:sz w:val="21"/>
        </w:rPr>
        <w:t xml:space="preserve"> machines to better serve staff across two floors.</w:t>
      </w:r>
    </w:p>
    <w:p w:rsidR="00B155B5" w:rsidRDefault="007F2D57" w:rsidP="00B155B5">
      <w:pPr>
        <w:pStyle w:val="ListParagraph"/>
        <w:numPr>
          <w:ilvl w:val="0"/>
          <w:numId w:val="7"/>
        </w:numPr>
        <w:jc w:val="both"/>
        <w:rPr>
          <w:rFonts w:ascii="Arial Nova" w:hAnsi="Arial Nova"/>
          <w:sz w:val="21"/>
        </w:rPr>
      </w:pPr>
      <w:r>
        <w:rPr>
          <w:rFonts w:ascii="Arial Nova" w:hAnsi="Arial Nova"/>
          <w:b/>
          <w:sz w:val="21"/>
        </w:rPr>
        <w:t>Transportation</w:t>
      </w:r>
      <w:r w:rsidR="00B155B5" w:rsidRPr="00FB43AD">
        <w:rPr>
          <w:rFonts w:ascii="Arial Nova" w:hAnsi="Arial Nova"/>
          <w:sz w:val="21"/>
        </w:rPr>
        <w:t xml:space="preserve">: </w:t>
      </w:r>
      <w:r>
        <w:rPr>
          <w:rFonts w:ascii="Arial Nova" w:hAnsi="Arial Nova"/>
          <w:i/>
          <w:sz w:val="21"/>
          <w:u w:val="single"/>
        </w:rPr>
        <w:t>$</w:t>
      </w:r>
      <w:r w:rsidR="00B155B5" w:rsidRPr="00FB43AD">
        <w:rPr>
          <w:rFonts w:ascii="Arial Nova" w:hAnsi="Arial Nova"/>
          <w:i/>
          <w:sz w:val="21"/>
          <w:u w:val="single"/>
        </w:rPr>
        <w:t>2,518</w:t>
      </w:r>
      <w:r>
        <w:rPr>
          <w:rFonts w:ascii="Arial Nova" w:hAnsi="Arial Nova"/>
          <w:i/>
          <w:sz w:val="21"/>
          <w:u w:val="single"/>
          <w:lang w:val="id-ID"/>
        </w:rPr>
        <w:t xml:space="preserve"> to $5,230</w:t>
      </w:r>
      <w:r>
        <w:rPr>
          <w:rFonts w:ascii="Arial Nova" w:hAnsi="Arial Nova"/>
          <w:sz w:val="21"/>
        </w:rPr>
        <w:t xml:space="preserve"> – To cover for </w:t>
      </w:r>
      <w:r>
        <w:rPr>
          <w:rFonts w:ascii="Arial Nova" w:hAnsi="Arial Nova"/>
          <w:sz w:val="21"/>
          <w:lang w:val="id-ID"/>
        </w:rPr>
        <w:t xml:space="preserve">vehicle insurance, plate permit, </w:t>
      </w:r>
      <w:r>
        <w:rPr>
          <w:rFonts w:ascii="Arial Nova" w:hAnsi="Arial Nova"/>
          <w:sz w:val="21"/>
        </w:rPr>
        <w:t>fuel, parking and other transportation expenses incurred by the two new office vehicles.</w:t>
      </w:r>
    </w:p>
    <w:p w:rsidR="007F2D57" w:rsidRPr="00FB43AD" w:rsidRDefault="007F2D57" w:rsidP="00B155B5">
      <w:pPr>
        <w:pStyle w:val="ListParagraph"/>
        <w:numPr>
          <w:ilvl w:val="0"/>
          <w:numId w:val="7"/>
        </w:numPr>
        <w:jc w:val="both"/>
        <w:rPr>
          <w:rFonts w:ascii="Arial Nova" w:hAnsi="Arial Nova"/>
          <w:sz w:val="21"/>
        </w:rPr>
      </w:pPr>
      <w:r>
        <w:rPr>
          <w:rFonts w:ascii="Arial Nova" w:hAnsi="Arial Nova"/>
          <w:b/>
          <w:sz w:val="21"/>
          <w:lang w:val="id-ID"/>
        </w:rPr>
        <w:t>Hospitality</w:t>
      </w:r>
      <w:r>
        <w:rPr>
          <w:rFonts w:ascii="Arial Nova" w:hAnsi="Arial Nova"/>
          <w:sz w:val="21"/>
          <w:lang w:val="id-ID"/>
        </w:rPr>
        <w:t xml:space="preserve">: </w:t>
      </w:r>
      <w:r w:rsidRPr="007F2D57">
        <w:rPr>
          <w:rFonts w:ascii="Arial Nova" w:hAnsi="Arial Nova"/>
          <w:i/>
          <w:sz w:val="21"/>
          <w:u w:val="single"/>
          <w:lang w:val="id-ID"/>
        </w:rPr>
        <w:t>$792 to $4,800</w:t>
      </w:r>
      <w:r>
        <w:rPr>
          <w:rFonts w:ascii="Arial Nova" w:hAnsi="Arial Nova"/>
          <w:sz w:val="21"/>
          <w:lang w:val="id-ID"/>
        </w:rPr>
        <w:t xml:space="preserve"> – To allocate approximately $400 per month for hosted meeting costs and team building activities. </w:t>
      </w:r>
    </w:p>
    <w:p w:rsidR="00B155B5" w:rsidRDefault="00B155B5" w:rsidP="00B155B5">
      <w:pPr>
        <w:pStyle w:val="ListParagraph"/>
        <w:numPr>
          <w:ilvl w:val="0"/>
          <w:numId w:val="7"/>
        </w:numPr>
        <w:spacing w:after="0"/>
        <w:jc w:val="both"/>
        <w:rPr>
          <w:rFonts w:ascii="Arial Nova" w:hAnsi="Arial Nova"/>
          <w:sz w:val="21"/>
        </w:rPr>
      </w:pPr>
      <w:r w:rsidRPr="00FB43AD">
        <w:rPr>
          <w:rFonts w:ascii="Arial Nova" w:hAnsi="Arial Nova"/>
          <w:b/>
          <w:sz w:val="21"/>
        </w:rPr>
        <w:t>Miscellaneous (Visa, Permit, etc.)</w:t>
      </w:r>
      <w:r w:rsidRPr="00FB43AD">
        <w:rPr>
          <w:rFonts w:ascii="Arial Nova" w:hAnsi="Arial Nova"/>
          <w:sz w:val="21"/>
        </w:rPr>
        <w:t xml:space="preserve">: </w:t>
      </w:r>
      <w:r w:rsidR="007F2D57">
        <w:rPr>
          <w:rFonts w:ascii="Arial Nova" w:hAnsi="Arial Nova"/>
          <w:i/>
          <w:sz w:val="21"/>
          <w:u w:val="single"/>
        </w:rPr>
        <w:t>$</w:t>
      </w:r>
      <w:r w:rsidRPr="00FB43AD">
        <w:rPr>
          <w:rFonts w:ascii="Arial Nova" w:hAnsi="Arial Nova"/>
          <w:i/>
          <w:sz w:val="21"/>
          <w:u w:val="single"/>
        </w:rPr>
        <w:t>1</w:t>
      </w:r>
      <w:r>
        <w:rPr>
          <w:rFonts w:ascii="Arial Nova" w:hAnsi="Arial Nova"/>
          <w:i/>
          <w:sz w:val="21"/>
          <w:u w:val="single"/>
        </w:rPr>
        <w:t>0,247</w:t>
      </w:r>
      <w:r w:rsidR="007F2D57">
        <w:rPr>
          <w:rFonts w:ascii="Arial Nova" w:hAnsi="Arial Nova"/>
          <w:i/>
          <w:sz w:val="21"/>
          <w:u w:val="single"/>
          <w:lang w:val="id-ID"/>
        </w:rPr>
        <w:t xml:space="preserve"> to $6,000</w:t>
      </w:r>
      <w:r w:rsidRPr="00FB43AD">
        <w:rPr>
          <w:rFonts w:ascii="Arial Nova" w:hAnsi="Arial Nova"/>
          <w:i/>
          <w:sz w:val="21"/>
        </w:rPr>
        <w:t xml:space="preserve"> </w:t>
      </w:r>
      <w:r w:rsidR="007F2D57">
        <w:rPr>
          <w:rFonts w:ascii="Arial Nova" w:hAnsi="Arial Nova"/>
          <w:sz w:val="21"/>
        </w:rPr>
        <w:t>– We decrease the budget due to low utilization in 2019.</w:t>
      </w:r>
    </w:p>
    <w:p w:rsidR="00B155B5" w:rsidRDefault="00B155B5" w:rsidP="00B155B5">
      <w:pPr>
        <w:pStyle w:val="ListParagraph"/>
        <w:numPr>
          <w:ilvl w:val="0"/>
          <w:numId w:val="7"/>
        </w:numPr>
        <w:spacing w:after="0"/>
        <w:jc w:val="both"/>
        <w:rPr>
          <w:rFonts w:ascii="Arial Nova" w:hAnsi="Arial Nova"/>
          <w:sz w:val="21"/>
        </w:rPr>
      </w:pPr>
      <w:r>
        <w:rPr>
          <w:rFonts w:ascii="Arial Nova" w:hAnsi="Arial Nova"/>
          <w:b/>
          <w:sz w:val="21"/>
        </w:rPr>
        <w:t>Other Expenses</w:t>
      </w:r>
      <w:r w:rsidRPr="00FB43AD">
        <w:rPr>
          <w:rFonts w:ascii="Arial Nova" w:hAnsi="Arial Nova"/>
          <w:sz w:val="21"/>
        </w:rPr>
        <w:t xml:space="preserve">: </w:t>
      </w:r>
      <w:r w:rsidR="009166B4">
        <w:rPr>
          <w:rFonts w:ascii="Arial Nova" w:hAnsi="Arial Nova"/>
          <w:i/>
          <w:sz w:val="21"/>
          <w:u w:val="single"/>
        </w:rPr>
        <w:t>$</w:t>
      </w:r>
      <w:r>
        <w:rPr>
          <w:rFonts w:ascii="Arial Nova" w:hAnsi="Arial Nova"/>
          <w:i/>
          <w:sz w:val="21"/>
          <w:u w:val="single"/>
        </w:rPr>
        <w:t>2,000</w:t>
      </w:r>
      <w:r w:rsidR="009166B4">
        <w:rPr>
          <w:rFonts w:ascii="Arial Nova" w:hAnsi="Arial Nova"/>
          <w:i/>
          <w:sz w:val="21"/>
          <w:u w:val="single"/>
          <w:lang w:val="id-ID"/>
        </w:rPr>
        <w:t xml:space="preserve"> to $4,800</w:t>
      </w:r>
      <w:r w:rsidRPr="00FB43AD">
        <w:rPr>
          <w:rFonts w:ascii="Arial Nova" w:hAnsi="Arial Nova"/>
          <w:i/>
          <w:sz w:val="21"/>
        </w:rPr>
        <w:t xml:space="preserve"> </w:t>
      </w:r>
      <w:r w:rsidRPr="00FB43AD">
        <w:rPr>
          <w:rFonts w:ascii="Arial Nova" w:hAnsi="Arial Nova"/>
          <w:sz w:val="21"/>
        </w:rPr>
        <w:t>–</w:t>
      </w:r>
      <w:r>
        <w:rPr>
          <w:rFonts w:ascii="Arial Nova" w:hAnsi="Arial Nova"/>
          <w:sz w:val="21"/>
        </w:rPr>
        <w:t xml:space="preserve"> Budgeted for other unforeseen operational expenses</w:t>
      </w:r>
      <w:r w:rsidRPr="00FB43AD">
        <w:rPr>
          <w:rFonts w:ascii="Arial Nova" w:hAnsi="Arial Nova"/>
          <w:sz w:val="21"/>
        </w:rPr>
        <w:t>.</w:t>
      </w:r>
    </w:p>
    <w:p w:rsidR="001270A0" w:rsidRPr="001270A0" w:rsidRDefault="00B155B5" w:rsidP="001270A0">
      <w:pPr>
        <w:pStyle w:val="ListParagraph"/>
        <w:numPr>
          <w:ilvl w:val="0"/>
          <w:numId w:val="7"/>
        </w:numPr>
        <w:spacing w:after="0"/>
        <w:jc w:val="both"/>
        <w:rPr>
          <w:rFonts w:ascii="Arial Nova" w:hAnsi="Arial Nova"/>
          <w:sz w:val="21"/>
        </w:rPr>
      </w:pPr>
      <w:r>
        <w:rPr>
          <w:rFonts w:ascii="Arial Nova" w:hAnsi="Arial Nova"/>
          <w:b/>
          <w:sz w:val="21"/>
        </w:rPr>
        <w:t>Repair and Maintenance</w:t>
      </w:r>
      <w:r w:rsidRPr="00FB43AD">
        <w:rPr>
          <w:rFonts w:ascii="Arial Nova" w:hAnsi="Arial Nova"/>
          <w:sz w:val="21"/>
        </w:rPr>
        <w:t xml:space="preserve">: </w:t>
      </w:r>
      <w:r w:rsidR="009166B4">
        <w:rPr>
          <w:rFonts w:ascii="Arial Nova" w:hAnsi="Arial Nova"/>
          <w:i/>
          <w:sz w:val="21"/>
          <w:u w:val="single"/>
        </w:rPr>
        <w:t>$2,566</w:t>
      </w:r>
      <w:r w:rsidR="00C73EBE">
        <w:rPr>
          <w:rFonts w:ascii="Arial Nova" w:hAnsi="Arial Nova"/>
          <w:i/>
          <w:sz w:val="21"/>
          <w:u w:val="single"/>
          <w:lang w:val="id-ID"/>
        </w:rPr>
        <w:t xml:space="preserve"> to $8,700</w:t>
      </w:r>
      <w:r w:rsidRPr="00FB43AD">
        <w:rPr>
          <w:rFonts w:ascii="Arial Nova" w:hAnsi="Arial Nova"/>
          <w:i/>
          <w:sz w:val="21"/>
        </w:rPr>
        <w:t xml:space="preserve"> </w:t>
      </w:r>
      <w:r w:rsidRPr="00FB43AD">
        <w:rPr>
          <w:rFonts w:ascii="Arial Nova" w:hAnsi="Arial Nova"/>
          <w:sz w:val="21"/>
        </w:rPr>
        <w:t>–</w:t>
      </w:r>
      <w:r>
        <w:rPr>
          <w:rFonts w:ascii="Arial Nova" w:hAnsi="Arial Nova"/>
          <w:sz w:val="21"/>
        </w:rPr>
        <w:t xml:space="preserve"> </w:t>
      </w:r>
      <w:r w:rsidR="00C73EBE">
        <w:rPr>
          <w:rFonts w:ascii="Arial Nova" w:hAnsi="Arial Nova"/>
          <w:sz w:val="21"/>
          <w:lang w:val="id-ID"/>
        </w:rPr>
        <w:t>Based on the overspending in 2019, we increase the budget</w:t>
      </w:r>
      <w:r w:rsidR="00C73EBE">
        <w:rPr>
          <w:rFonts w:ascii="Arial Nova" w:hAnsi="Arial Nova"/>
          <w:sz w:val="21"/>
        </w:rPr>
        <w:t xml:space="preserve"> for </w:t>
      </w:r>
      <w:r w:rsidR="00C73EBE">
        <w:rPr>
          <w:rFonts w:ascii="Arial Nova" w:hAnsi="Arial Nova"/>
          <w:sz w:val="21"/>
          <w:lang w:val="id-ID"/>
        </w:rPr>
        <w:t>building, equipment and vehicle maintenance in 2020.</w:t>
      </w:r>
    </w:p>
    <w:p w:rsidR="001270A0" w:rsidRDefault="001270A0" w:rsidP="001270A0">
      <w:pPr>
        <w:pStyle w:val="ListParagraph"/>
        <w:spacing w:after="0"/>
        <w:jc w:val="both"/>
        <w:rPr>
          <w:rFonts w:ascii="Arial Nova" w:hAnsi="Arial Nova"/>
          <w:sz w:val="21"/>
        </w:rPr>
      </w:pPr>
    </w:p>
    <w:p w:rsidR="001270A0" w:rsidRDefault="001270A0" w:rsidP="001270A0">
      <w:pPr>
        <w:pStyle w:val="ListParagraph"/>
        <w:spacing w:after="0"/>
        <w:jc w:val="both"/>
        <w:rPr>
          <w:rFonts w:ascii="Arial Nova" w:hAnsi="Arial Nova"/>
          <w:sz w:val="21"/>
        </w:rPr>
      </w:pPr>
    </w:p>
    <w:p w:rsidR="001270A0" w:rsidRPr="00C73EBE" w:rsidRDefault="001270A0" w:rsidP="001270A0">
      <w:pPr>
        <w:pStyle w:val="ListParagraph"/>
        <w:spacing w:after="0"/>
        <w:jc w:val="both"/>
        <w:rPr>
          <w:rFonts w:ascii="Arial Nova" w:hAnsi="Arial Nova"/>
          <w:sz w:val="21"/>
        </w:rPr>
      </w:pPr>
    </w:p>
    <w:p w:rsidR="00354A48" w:rsidRPr="00354A48" w:rsidRDefault="00354A48" w:rsidP="00BC6B9F">
      <w:pPr>
        <w:pStyle w:val="Heading3"/>
        <w:numPr>
          <w:ilvl w:val="0"/>
          <w:numId w:val="11"/>
        </w:numPr>
        <w:spacing w:after="0" w:line="259" w:lineRule="auto"/>
        <w:rPr>
          <w:rFonts w:ascii="Arial Nova" w:hAnsi="Arial Nova"/>
          <w:b w:val="0"/>
          <w:color w:val="44546A"/>
        </w:rPr>
      </w:pPr>
      <w:bookmarkStart w:id="17" w:name="_Toc23126347"/>
      <w:r w:rsidRPr="00354A48">
        <w:rPr>
          <w:rFonts w:ascii="Arial Nova" w:hAnsi="Arial Nova"/>
          <w:color w:val="44546A"/>
        </w:rPr>
        <w:t>2</w:t>
      </w:r>
      <w:r w:rsidR="00C73EBE">
        <w:rPr>
          <w:rFonts w:ascii="Arial Nova" w:hAnsi="Arial Nova"/>
          <w:color w:val="44546A"/>
        </w:rPr>
        <w:t>020</w:t>
      </w:r>
      <w:r w:rsidRPr="00354A48">
        <w:rPr>
          <w:rFonts w:ascii="Arial Nova" w:hAnsi="Arial Nova"/>
          <w:color w:val="44546A"/>
        </w:rPr>
        <w:t xml:space="preserve"> Proposed Budget: Personnel and Contract</w:t>
      </w:r>
      <w:bookmarkEnd w:id="17"/>
    </w:p>
    <w:p w:rsidR="00354A48" w:rsidRPr="00FB43AD" w:rsidRDefault="00354A48" w:rsidP="00354A48">
      <w:pPr>
        <w:ind w:left="360"/>
        <w:rPr>
          <w:rFonts w:ascii="Arial Nova" w:hAnsi="Arial Nova"/>
          <w:i/>
          <w:sz w:val="21"/>
        </w:rPr>
      </w:pPr>
      <w:r w:rsidRPr="00FB43AD">
        <w:rPr>
          <w:rFonts w:ascii="Arial Nova" w:hAnsi="Arial Nova"/>
          <w:i/>
          <w:sz w:val="21"/>
        </w:rPr>
        <w:t>Funding sources: Country Contribution</w:t>
      </w:r>
    </w:p>
    <w:p w:rsidR="00354A48" w:rsidRDefault="00354A48" w:rsidP="00354A48">
      <w:pPr>
        <w:jc w:val="both"/>
        <w:rPr>
          <w:rFonts w:ascii="Arial Nova" w:hAnsi="Arial Nova"/>
          <w:sz w:val="21"/>
        </w:rPr>
      </w:pPr>
      <w:r w:rsidRPr="00FB43AD">
        <w:rPr>
          <w:rFonts w:ascii="Arial Nova" w:hAnsi="Arial Nova"/>
          <w:sz w:val="21"/>
        </w:rPr>
        <w:t xml:space="preserve">The total amount of </w:t>
      </w:r>
      <w:r w:rsidR="006B79B0">
        <w:rPr>
          <w:rFonts w:ascii="Arial Nova" w:hAnsi="Arial Nova"/>
          <w:sz w:val="21"/>
          <w:lang w:val="id-ID"/>
        </w:rPr>
        <w:t xml:space="preserve">2020 </w:t>
      </w:r>
      <w:r w:rsidRPr="00FB43AD">
        <w:rPr>
          <w:rFonts w:ascii="Arial Nova" w:hAnsi="Arial Nova"/>
          <w:sz w:val="21"/>
        </w:rPr>
        <w:t>budget for Perso</w:t>
      </w:r>
      <w:r w:rsidR="006B79B0">
        <w:rPr>
          <w:rFonts w:ascii="Arial Nova" w:hAnsi="Arial Nova"/>
          <w:sz w:val="21"/>
        </w:rPr>
        <w:t>nnel and Contract is USD 717,702</w:t>
      </w:r>
      <w:r w:rsidRPr="00FB43AD">
        <w:rPr>
          <w:rFonts w:ascii="Arial Nova" w:hAnsi="Arial Nova"/>
          <w:sz w:val="21"/>
        </w:rPr>
        <w:t xml:space="preserve"> and is covered full</w:t>
      </w:r>
      <w:r w:rsidR="006B79B0">
        <w:rPr>
          <w:rFonts w:ascii="Arial Nova" w:hAnsi="Arial Nova"/>
          <w:sz w:val="21"/>
        </w:rPr>
        <w:t xml:space="preserve">y by Country Contribution fund. </w:t>
      </w:r>
      <w:r w:rsidRPr="00FB43AD">
        <w:rPr>
          <w:rFonts w:ascii="Arial Nova" w:hAnsi="Arial Nova"/>
          <w:sz w:val="21"/>
        </w:rPr>
        <w:t>The details of Personnel and Contract</w:t>
      </w:r>
      <w:r w:rsidR="006B79B0">
        <w:rPr>
          <w:rFonts w:ascii="Arial Nova" w:hAnsi="Arial Nova"/>
          <w:sz w:val="21"/>
        </w:rPr>
        <w:t xml:space="preserve"> budget can be found in Table 9</w:t>
      </w:r>
      <w:r w:rsidRPr="00FB43AD">
        <w:rPr>
          <w:rFonts w:ascii="Arial Nova" w:hAnsi="Arial Nova"/>
          <w:sz w:val="21"/>
        </w:rPr>
        <w:t xml:space="preserve"> and points below. </w:t>
      </w:r>
    </w:p>
    <w:p w:rsidR="00B155B5" w:rsidRDefault="00B155B5" w:rsidP="00354A48">
      <w:pPr>
        <w:jc w:val="both"/>
        <w:rPr>
          <w:rFonts w:ascii="Arial Nova" w:hAnsi="Arial Nova"/>
          <w:sz w:val="21"/>
        </w:rPr>
      </w:pPr>
    </w:p>
    <w:p w:rsidR="001270A0" w:rsidRDefault="001270A0" w:rsidP="00354A48">
      <w:pPr>
        <w:jc w:val="both"/>
        <w:rPr>
          <w:rFonts w:ascii="Arial Nova" w:hAnsi="Arial Nova"/>
          <w:sz w:val="21"/>
        </w:rPr>
      </w:pPr>
    </w:p>
    <w:p w:rsidR="001270A0" w:rsidRDefault="001270A0" w:rsidP="00354A48">
      <w:pPr>
        <w:jc w:val="both"/>
        <w:rPr>
          <w:rFonts w:ascii="Arial Nova" w:hAnsi="Arial Nova"/>
          <w:sz w:val="21"/>
        </w:rPr>
      </w:pPr>
    </w:p>
    <w:p w:rsidR="001270A0" w:rsidRDefault="001270A0" w:rsidP="00354A48">
      <w:pPr>
        <w:jc w:val="both"/>
        <w:rPr>
          <w:rFonts w:ascii="Arial Nova" w:hAnsi="Arial Nova"/>
          <w:sz w:val="21"/>
        </w:rPr>
      </w:pPr>
    </w:p>
    <w:p w:rsidR="001270A0" w:rsidRDefault="001270A0" w:rsidP="00354A48">
      <w:pPr>
        <w:jc w:val="both"/>
        <w:rPr>
          <w:rFonts w:ascii="Arial Nova" w:hAnsi="Arial Nova"/>
          <w:sz w:val="21"/>
        </w:rPr>
      </w:pPr>
    </w:p>
    <w:p w:rsidR="001270A0" w:rsidRDefault="001270A0" w:rsidP="00354A48">
      <w:pPr>
        <w:jc w:val="both"/>
        <w:rPr>
          <w:rFonts w:ascii="Arial Nova" w:hAnsi="Arial Nova"/>
          <w:sz w:val="21"/>
        </w:rPr>
      </w:pPr>
    </w:p>
    <w:p w:rsidR="001270A0" w:rsidRPr="00FB43AD" w:rsidRDefault="001270A0" w:rsidP="00354A48">
      <w:pPr>
        <w:jc w:val="both"/>
        <w:rPr>
          <w:rFonts w:ascii="Arial Nova" w:hAnsi="Arial Nova"/>
          <w:sz w:val="21"/>
        </w:rPr>
      </w:pPr>
    </w:p>
    <w:p w:rsidR="00354A48" w:rsidRDefault="00354A48" w:rsidP="00354A48">
      <w:pPr>
        <w:spacing w:after="60"/>
        <w:ind w:left="360"/>
        <w:jc w:val="center"/>
        <w:rPr>
          <w:rFonts w:ascii="Arial Nova" w:hAnsi="Arial Nova"/>
          <w:b/>
          <w:sz w:val="18"/>
          <w:szCs w:val="20"/>
        </w:rPr>
      </w:pPr>
      <w:r w:rsidRPr="00FB43AD">
        <w:rPr>
          <w:rFonts w:ascii="Arial Nova" w:hAnsi="Arial Nova"/>
          <w:sz w:val="18"/>
          <w:szCs w:val="20"/>
        </w:rPr>
        <w:lastRenderedPageBreak/>
        <w:t>T</w:t>
      </w:r>
      <w:r w:rsidR="006B79B0">
        <w:rPr>
          <w:rFonts w:ascii="Arial Nova" w:hAnsi="Arial Nova"/>
          <w:b/>
          <w:sz w:val="18"/>
          <w:szCs w:val="20"/>
        </w:rPr>
        <w:t>able 9 – 2020</w:t>
      </w:r>
      <w:r w:rsidRPr="00FB43AD">
        <w:rPr>
          <w:rFonts w:ascii="Arial Nova" w:hAnsi="Arial Nova"/>
          <w:b/>
          <w:sz w:val="18"/>
          <w:szCs w:val="20"/>
        </w:rPr>
        <w:t xml:space="preserve"> Operating Expenses Budget</w:t>
      </w:r>
    </w:p>
    <w:p w:rsidR="00354A48" w:rsidRPr="006B79B0" w:rsidRDefault="00E71F36" w:rsidP="006B79B0">
      <w:pPr>
        <w:spacing w:after="60"/>
        <w:ind w:left="360"/>
        <w:jc w:val="center"/>
        <w:rPr>
          <w:rFonts w:ascii="Arial Nova" w:hAnsi="Arial Nova"/>
          <w:b/>
          <w:sz w:val="18"/>
          <w:szCs w:val="20"/>
        </w:rPr>
      </w:pPr>
      <w:r w:rsidRPr="006B79B0">
        <w:rPr>
          <w:noProof/>
          <w:lang w:val="id-ID" w:eastAsia="id-ID"/>
        </w:rPr>
        <w:drawing>
          <wp:inline distT="0" distB="0" distL="0" distR="0">
            <wp:extent cx="5734050" cy="2286000"/>
            <wp:effectExtent l="0" t="0" r="0" b="0"/>
            <wp:docPr id="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2286000"/>
                    </a:xfrm>
                    <a:prstGeom prst="rect">
                      <a:avLst/>
                    </a:prstGeom>
                    <a:noFill/>
                    <a:ln>
                      <a:noFill/>
                    </a:ln>
                  </pic:spPr>
                </pic:pic>
              </a:graphicData>
            </a:graphic>
          </wp:inline>
        </w:drawing>
      </w:r>
    </w:p>
    <w:p w:rsidR="00AD75C1" w:rsidRDefault="00AD75C1" w:rsidP="00AD75C1">
      <w:pPr>
        <w:pStyle w:val="Heading4"/>
        <w:numPr>
          <w:ilvl w:val="0"/>
          <w:numId w:val="0"/>
        </w:numPr>
        <w:spacing w:after="0" w:line="259" w:lineRule="auto"/>
        <w:rPr>
          <w:rFonts w:ascii="Arial Nova" w:hAnsi="Arial Nova"/>
          <w:b/>
          <w:color w:val="44546A"/>
          <w:sz w:val="21"/>
        </w:rPr>
      </w:pPr>
    </w:p>
    <w:p w:rsidR="00354A48" w:rsidRPr="00354A48" w:rsidRDefault="00354A48" w:rsidP="00AD75C1">
      <w:pPr>
        <w:pStyle w:val="Heading4"/>
        <w:numPr>
          <w:ilvl w:val="0"/>
          <w:numId w:val="0"/>
        </w:numPr>
        <w:spacing w:after="0" w:line="259" w:lineRule="auto"/>
        <w:rPr>
          <w:rFonts w:ascii="Arial Nova" w:hAnsi="Arial Nova"/>
          <w:b/>
          <w:color w:val="44546A"/>
          <w:sz w:val="21"/>
        </w:rPr>
      </w:pPr>
      <w:r w:rsidRPr="00354A48">
        <w:rPr>
          <w:rFonts w:ascii="Arial Nova" w:hAnsi="Arial Nova"/>
          <w:b/>
          <w:color w:val="44546A"/>
          <w:sz w:val="21"/>
        </w:rPr>
        <w:t>Organization Chart</w:t>
      </w:r>
    </w:p>
    <w:p w:rsidR="00B155B5" w:rsidRDefault="00B155B5" w:rsidP="00354A48">
      <w:pPr>
        <w:jc w:val="both"/>
        <w:rPr>
          <w:rFonts w:ascii="Arial Nova" w:hAnsi="Arial Nova"/>
          <w:sz w:val="21"/>
        </w:rPr>
      </w:pPr>
    </w:p>
    <w:p w:rsidR="00354A48" w:rsidRPr="00FB43AD" w:rsidRDefault="00354A48" w:rsidP="00354A48">
      <w:pPr>
        <w:jc w:val="both"/>
        <w:rPr>
          <w:rFonts w:ascii="Arial Nova" w:hAnsi="Arial Nova"/>
          <w:sz w:val="21"/>
        </w:rPr>
      </w:pPr>
      <w:r w:rsidRPr="00FB43AD">
        <w:rPr>
          <w:rFonts w:ascii="Arial Nova" w:hAnsi="Arial Nova"/>
          <w:sz w:val="21"/>
        </w:rPr>
        <w:t>I</w:t>
      </w:r>
      <w:r w:rsidR="00AD75C1">
        <w:rPr>
          <w:rFonts w:ascii="Arial Nova" w:hAnsi="Arial Nova"/>
          <w:sz w:val="21"/>
        </w:rPr>
        <w:t xml:space="preserve">n 2019, the Secretariat </w:t>
      </w:r>
      <w:r w:rsidRPr="00FB43AD">
        <w:rPr>
          <w:rFonts w:ascii="Arial Nova" w:hAnsi="Arial Nova"/>
          <w:sz w:val="21"/>
        </w:rPr>
        <w:t>have very lean organization structure with</w:t>
      </w:r>
      <w:r w:rsidR="00AD75C1">
        <w:rPr>
          <w:rFonts w:ascii="Arial Nova" w:hAnsi="Arial Nova"/>
          <w:sz w:val="21"/>
        </w:rPr>
        <w:t xml:space="preserve"> only eleven (11</w:t>
      </w:r>
      <w:r w:rsidRPr="00FB43AD">
        <w:rPr>
          <w:rFonts w:ascii="Arial Nova" w:hAnsi="Arial Nova"/>
          <w:sz w:val="21"/>
        </w:rPr>
        <w:t>) full-time staff. The Chart 1 below provides the detail</w:t>
      </w:r>
      <w:r w:rsidR="00AD75C1">
        <w:rPr>
          <w:rFonts w:ascii="Arial Nova" w:hAnsi="Arial Nova"/>
          <w:sz w:val="21"/>
          <w:lang w:val="id-ID"/>
        </w:rPr>
        <w:t>ed</w:t>
      </w:r>
      <w:r w:rsidRPr="00FB43AD">
        <w:rPr>
          <w:rFonts w:ascii="Arial Nova" w:hAnsi="Arial Nova"/>
          <w:sz w:val="21"/>
        </w:rPr>
        <w:t xml:space="preserve"> structure of the Secretariat in 2019. </w:t>
      </w:r>
    </w:p>
    <w:p w:rsidR="00354A48" w:rsidRPr="00FB43AD" w:rsidRDefault="00354A48" w:rsidP="00354A48">
      <w:pPr>
        <w:spacing w:after="0"/>
        <w:rPr>
          <w:rFonts w:ascii="Arial Nova" w:hAnsi="Arial Nova"/>
          <w:sz w:val="21"/>
        </w:rPr>
      </w:pPr>
    </w:p>
    <w:p w:rsidR="00354A48" w:rsidRDefault="00354A48" w:rsidP="00354A48">
      <w:pPr>
        <w:rPr>
          <w:rFonts w:ascii="Arial Nova" w:hAnsi="Arial Nova"/>
          <w:sz w:val="21"/>
        </w:rPr>
      </w:pPr>
    </w:p>
    <w:p w:rsidR="00354A48" w:rsidRPr="002940F0" w:rsidRDefault="00AD75C1" w:rsidP="00354A48">
      <w:pPr>
        <w:spacing w:after="60"/>
        <w:jc w:val="center"/>
        <w:rPr>
          <w:rFonts w:ascii="Arial Nova" w:hAnsi="Arial Nova"/>
          <w:b/>
          <w:sz w:val="18"/>
          <w:szCs w:val="20"/>
        </w:rPr>
      </w:pPr>
      <w:r>
        <w:rPr>
          <w:rFonts w:ascii="Arial Nova" w:hAnsi="Arial Nova"/>
          <w:b/>
          <w:sz w:val="18"/>
          <w:szCs w:val="20"/>
        </w:rPr>
        <w:t xml:space="preserve">Chart 1 – 2019 </w:t>
      </w:r>
      <w:r w:rsidR="00354A48" w:rsidRPr="00FB43AD">
        <w:rPr>
          <w:rFonts w:ascii="Arial Nova" w:hAnsi="Arial Nova"/>
          <w:b/>
          <w:sz w:val="18"/>
          <w:szCs w:val="20"/>
        </w:rPr>
        <w:t>Organization Chart</w:t>
      </w:r>
    </w:p>
    <w:p w:rsidR="00354A48" w:rsidRPr="00354A48" w:rsidRDefault="00E71F36" w:rsidP="00AD75C1">
      <w:pPr>
        <w:pStyle w:val="Heading4"/>
        <w:numPr>
          <w:ilvl w:val="0"/>
          <w:numId w:val="0"/>
        </w:numPr>
        <w:spacing w:after="0" w:line="259" w:lineRule="auto"/>
        <w:ind w:left="709"/>
        <w:rPr>
          <w:rFonts w:ascii="Arial Nova" w:hAnsi="Arial Nova"/>
          <w:b/>
          <w:color w:val="44546A"/>
          <w:sz w:val="21"/>
        </w:rPr>
      </w:pPr>
      <w:r w:rsidRPr="00AD75C1">
        <w:rPr>
          <w:noProof/>
          <w:lang w:val="id-ID" w:eastAsia="id-ID"/>
        </w:rPr>
        <w:drawing>
          <wp:inline distT="0" distB="0" distL="0" distR="0">
            <wp:extent cx="5734050" cy="3228975"/>
            <wp:effectExtent l="0" t="0" r="0" b="9525"/>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r w:rsidR="00B155B5">
        <w:rPr>
          <w:rFonts w:ascii="Arial Nova" w:hAnsi="Arial Nova"/>
          <w:b/>
          <w:color w:val="44546A"/>
          <w:sz w:val="21"/>
        </w:rPr>
        <w:br w:type="page"/>
      </w:r>
      <w:r w:rsidR="00354A48" w:rsidRPr="00354A48">
        <w:rPr>
          <w:rFonts w:ascii="Arial Nova" w:hAnsi="Arial Nova"/>
          <w:b/>
          <w:color w:val="44546A"/>
          <w:sz w:val="21"/>
        </w:rPr>
        <w:lastRenderedPageBreak/>
        <w:t>Salary Scale</w:t>
      </w:r>
    </w:p>
    <w:p w:rsidR="00B155B5" w:rsidRDefault="00B155B5" w:rsidP="00354A48">
      <w:pPr>
        <w:spacing w:after="0"/>
        <w:rPr>
          <w:rFonts w:ascii="Arial Nova" w:hAnsi="Arial Nova"/>
          <w:sz w:val="21"/>
        </w:rPr>
      </w:pPr>
    </w:p>
    <w:p w:rsidR="00354A48" w:rsidRPr="00FB43AD" w:rsidRDefault="00354A48" w:rsidP="00B155B5">
      <w:pPr>
        <w:spacing w:after="0"/>
        <w:jc w:val="both"/>
        <w:rPr>
          <w:rFonts w:ascii="Arial Nova" w:hAnsi="Arial Nova"/>
          <w:sz w:val="21"/>
        </w:rPr>
      </w:pPr>
      <w:r w:rsidRPr="00FB43AD">
        <w:rPr>
          <w:rFonts w:ascii="Arial Nova" w:hAnsi="Arial Nova"/>
          <w:sz w:val="21"/>
        </w:rPr>
        <w:t xml:space="preserve">The salary scale applied in the 2019 Budget is the salary scale that had been adopted in the 2018 Budget process. </w:t>
      </w:r>
      <w:r>
        <w:rPr>
          <w:rFonts w:ascii="Arial Nova" w:hAnsi="Arial Nova"/>
          <w:sz w:val="21"/>
        </w:rPr>
        <w:t>This</w:t>
      </w:r>
      <w:r w:rsidRPr="00FB43AD">
        <w:rPr>
          <w:rFonts w:ascii="Arial Nova" w:hAnsi="Arial Nova"/>
          <w:sz w:val="21"/>
        </w:rPr>
        <w:t xml:space="preserve"> salary scale </w:t>
      </w:r>
      <w:r>
        <w:rPr>
          <w:rFonts w:ascii="Arial Nova" w:hAnsi="Arial Nova"/>
          <w:sz w:val="21"/>
        </w:rPr>
        <w:t>has been endorsed by the Internal Resource Committee (IRC)</w:t>
      </w:r>
      <w:r w:rsidR="00AD75C1">
        <w:rPr>
          <w:rFonts w:ascii="Arial Nova" w:hAnsi="Arial Nova"/>
          <w:sz w:val="21"/>
          <w:lang w:val="id-ID"/>
        </w:rPr>
        <w:t xml:space="preserve"> </w:t>
      </w:r>
      <w:r w:rsidR="00AD75C1">
        <w:rPr>
          <w:rFonts w:ascii="Arial Nova" w:hAnsi="Arial Nova"/>
          <w:sz w:val="21"/>
        </w:rPr>
        <w:t>in</w:t>
      </w:r>
      <w:r>
        <w:rPr>
          <w:rFonts w:ascii="Arial Nova" w:hAnsi="Arial Nova"/>
          <w:sz w:val="21"/>
        </w:rPr>
        <w:t xml:space="preserve"> the Chair’s Summary of the IRC mee</w:t>
      </w:r>
      <w:r w:rsidR="00AD75C1">
        <w:rPr>
          <w:rFonts w:ascii="Arial Nova" w:hAnsi="Arial Nova"/>
          <w:sz w:val="21"/>
        </w:rPr>
        <w:t>ting session 3.3</w:t>
      </w:r>
      <w:r>
        <w:rPr>
          <w:rFonts w:ascii="Arial Nova" w:hAnsi="Arial Nova"/>
          <w:sz w:val="21"/>
        </w:rPr>
        <w:t xml:space="preserve">. This scale </w:t>
      </w:r>
      <w:r w:rsidR="00AD75C1">
        <w:rPr>
          <w:rFonts w:ascii="Arial Nova" w:hAnsi="Arial Nova"/>
          <w:sz w:val="21"/>
        </w:rPr>
        <w:t>can be found in the Table 10</w:t>
      </w:r>
      <w:r w:rsidRPr="00FB43AD">
        <w:rPr>
          <w:rFonts w:ascii="Arial Nova" w:hAnsi="Arial Nova"/>
          <w:sz w:val="21"/>
        </w:rPr>
        <w:t xml:space="preserve"> below.</w:t>
      </w:r>
    </w:p>
    <w:p w:rsidR="00354A48" w:rsidRPr="00FB43AD" w:rsidRDefault="00354A48" w:rsidP="00354A48">
      <w:pPr>
        <w:spacing w:after="0"/>
        <w:rPr>
          <w:rFonts w:ascii="Arial Nova" w:hAnsi="Arial Nova"/>
          <w:sz w:val="21"/>
        </w:rPr>
      </w:pPr>
    </w:p>
    <w:p w:rsidR="00354A48" w:rsidRPr="00FB43AD" w:rsidRDefault="00354A48" w:rsidP="00354A48">
      <w:pPr>
        <w:spacing w:after="60"/>
        <w:ind w:left="360"/>
        <w:jc w:val="center"/>
        <w:rPr>
          <w:rFonts w:ascii="Arial Nova" w:hAnsi="Arial Nova"/>
          <w:noProof/>
          <w:sz w:val="21"/>
        </w:rPr>
      </w:pPr>
      <w:r w:rsidRPr="00FB43AD">
        <w:rPr>
          <w:rFonts w:ascii="Arial Nova" w:hAnsi="Arial Nova"/>
          <w:sz w:val="18"/>
          <w:szCs w:val="20"/>
        </w:rPr>
        <w:t>T</w:t>
      </w:r>
      <w:r w:rsidR="00AD75C1">
        <w:rPr>
          <w:rFonts w:ascii="Arial Nova" w:hAnsi="Arial Nova"/>
          <w:b/>
          <w:sz w:val="18"/>
          <w:szCs w:val="20"/>
        </w:rPr>
        <w:t>able 10</w:t>
      </w:r>
      <w:r w:rsidRPr="00FB43AD">
        <w:rPr>
          <w:rFonts w:ascii="Arial Nova" w:hAnsi="Arial Nova"/>
          <w:b/>
          <w:sz w:val="18"/>
          <w:szCs w:val="20"/>
        </w:rPr>
        <w:t xml:space="preserve"> – Salary Scale</w:t>
      </w:r>
    </w:p>
    <w:tbl>
      <w:tblPr>
        <w:tblW w:w="6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1134"/>
        <w:gridCol w:w="1276"/>
        <w:gridCol w:w="1248"/>
      </w:tblGrid>
      <w:tr w:rsidR="00354A48" w:rsidRPr="00FB43AD" w:rsidTr="00A65B10">
        <w:trPr>
          <w:jc w:val="center"/>
        </w:trPr>
        <w:tc>
          <w:tcPr>
            <w:tcW w:w="6053" w:type="dxa"/>
            <w:gridSpan w:val="4"/>
            <w:tcBorders>
              <w:top w:val="single" w:sz="12" w:space="0" w:color="auto"/>
              <w:left w:val="single" w:sz="12" w:space="0" w:color="auto"/>
              <w:bottom w:val="single" w:sz="12" w:space="0" w:color="auto"/>
              <w:right w:val="single" w:sz="12" w:space="0" w:color="auto"/>
            </w:tcBorders>
            <w:shd w:val="clear" w:color="auto" w:fill="E7E6E6"/>
          </w:tcPr>
          <w:p w:rsidR="00354A48" w:rsidRPr="00A65B10" w:rsidRDefault="00354A48" w:rsidP="00BC6B9F">
            <w:pPr>
              <w:spacing w:before="20" w:after="20"/>
              <w:jc w:val="center"/>
              <w:rPr>
                <w:rFonts w:ascii="Arial Nova" w:hAnsi="Arial Nova"/>
                <w:b/>
                <w:sz w:val="24"/>
              </w:rPr>
            </w:pPr>
            <w:r w:rsidRPr="00A65B10">
              <w:rPr>
                <w:rFonts w:ascii="Arial Nova" w:hAnsi="Arial Nova"/>
                <w:b/>
                <w:sz w:val="24"/>
              </w:rPr>
              <w:t>Current Scale</w:t>
            </w:r>
          </w:p>
        </w:tc>
      </w:tr>
      <w:tr w:rsidR="00354A48" w:rsidRPr="00FB43AD" w:rsidTr="00A65B10">
        <w:trPr>
          <w:jc w:val="center"/>
        </w:trPr>
        <w:tc>
          <w:tcPr>
            <w:tcW w:w="2395" w:type="dxa"/>
            <w:vMerge w:val="restart"/>
            <w:tcBorders>
              <w:top w:val="single" w:sz="12" w:space="0" w:color="auto"/>
              <w:left w:val="single" w:sz="12" w:space="0" w:color="auto"/>
              <w:bottom w:val="single" w:sz="12" w:space="0" w:color="auto"/>
              <w:right w:val="single" w:sz="12" w:space="0" w:color="auto"/>
            </w:tcBorders>
            <w:shd w:val="clear" w:color="auto" w:fill="auto"/>
          </w:tcPr>
          <w:p w:rsidR="00354A48" w:rsidRPr="00A65B10" w:rsidRDefault="00354A48" w:rsidP="00BC6B9F">
            <w:pPr>
              <w:spacing w:before="20" w:after="20"/>
              <w:jc w:val="center"/>
              <w:rPr>
                <w:rFonts w:ascii="Arial Nova" w:hAnsi="Arial Nova"/>
                <w:b/>
                <w:sz w:val="24"/>
              </w:rPr>
            </w:pPr>
            <w:r w:rsidRPr="00A65B10">
              <w:rPr>
                <w:rFonts w:ascii="Arial Nova" w:hAnsi="Arial Nova"/>
                <w:b/>
                <w:sz w:val="24"/>
              </w:rPr>
              <w:t>Job Rank</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tcPr>
          <w:p w:rsidR="00354A48" w:rsidRPr="00A65B10" w:rsidRDefault="00354A48" w:rsidP="00BC6B9F">
            <w:pPr>
              <w:spacing w:before="20" w:after="20"/>
              <w:jc w:val="center"/>
              <w:rPr>
                <w:rFonts w:ascii="Arial Nova" w:hAnsi="Arial Nova"/>
                <w:b/>
                <w:sz w:val="24"/>
              </w:rPr>
            </w:pPr>
            <w:r w:rsidRPr="00A65B10">
              <w:rPr>
                <w:rFonts w:ascii="Arial Nova" w:hAnsi="Arial Nova"/>
                <w:b/>
                <w:sz w:val="24"/>
              </w:rPr>
              <w:t>Grade</w:t>
            </w:r>
          </w:p>
        </w:tc>
        <w:tc>
          <w:tcPr>
            <w:tcW w:w="2524" w:type="dxa"/>
            <w:gridSpan w:val="2"/>
            <w:tcBorders>
              <w:top w:val="single" w:sz="12" w:space="0" w:color="auto"/>
              <w:left w:val="single" w:sz="12" w:space="0" w:color="auto"/>
              <w:bottom w:val="single" w:sz="12" w:space="0" w:color="auto"/>
              <w:right w:val="single" w:sz="12" w:space="0" w:color="auto"/>
            </w:tcBorders>
            <w:shd w:val="clear" w:color="auto" w:fill="auto"/>
          </w:tcPr>
          <w:p w:rsidR="00354A48" w:rsidRPr="00A65B10" w:rsidRDefault="00354A48" w:rsidP="00BC6B9F">
            <w:pPr>
              <w:spacing w:before="20" w:after="20"/>
              <w:jc w:val="center"/>
              <w:rPr>
                <w:rFonts w:ascii="Arial Nova" w:hAnsi="Arial Nova"/>
                <w:b/>
                <w:sz w:val="24"/>
              </w:rPr>
            </w:pPr>
            <w:r w:rsidRPr="00A65B10">
              <w:rPr>
                <w:rFonts w:ascii="Arial Nova" w:hAnsi="Arial Nova"/>
                <w:b/>
                <w:sz w:val="24"/>
              </w:rPr>
              <w:t>USD</w:t>
            </w:r>
          </w:p>
        </w:tc>
      </w:tr>
      <w:tr w:rsidR="00354A48" w:rsidRPr="00FB43AD" w:rsidTr="00A65B10">
        <w:trPr>
          <w:jc w:val="center"/>
        </w:trPr>
        <w:tc>
          <w:tcPr>
            <w:tcW w:w="2395" w:type="dxa"/>
            <w:vMerge/>
            <w:tcBorders>
              <w:top w:val="single" w:sz="12" w:space="0" w:color="auto"/>
              <w:left w:val="single" w:sz="12" w:space="0" w:color="auto"/>
              <w:bottom w:val="single" w:sz="12" w:space="0" w:color="auto"/>
              <w:right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354A48" w:rsidRPr="00A65B10" w:rsidRDefault="00354A48" w:rsidP="00BC6B9F">
            <w:pPr>
              <w:spacing w:before="20"/>
              <w:rPr>
                <w:rFonts w:ascii="Arial Nova" w:hAnsi="Arial Nova"/>
                <w:sz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354A48" w:rsidRPr="00A65B10" w:rsidRDefault="00354A48" w:rsidP="00BC6B9F">
            <w:pPr>
              <w:spacing w:before="20" w:after="20"/>
              <w:jc w:val="center"/>
              <w:rPr>
                <w:rFonts w:ascii="Arial Nova" w:hAnsi="Arial Nova"/>
                <w:b/>
                <w:sz w:val="24"/>
              </w:rPr>
            </w:pPr>
            <w:r w:rsidRPr="00A65B10">
              <w:rPr>
                <w:rFonts w:ascii="Arial Nova" w:hAnsi="Arial Nova"/>
                <w:b/>
                <w:sz w:val="24"/>
              </w:rPr>
              <w:t>Min</w:t>
            </w:r>
          </w:p>
        </w:tc>
        <w:tc>
          <w:tcPr>
            <w:tcW w:w="1248" w:type="dxa"/>
            <w:tcBorders>
              <w:top w:val="single" w:sz="12" w:space="0" w:color="auto"/>
              <w:left w:val="single" w:sz="12" w:space="0" w:color="auto"/>
              <w:bottom w:val="single" w:sz="12" w:space="0" w:color="auto"/>
              <w:right w:val="single" w:sz="12" w:space="0" w:color="auto"/>
            </w:tcBorders>
            <w:shd w:val="clear" w:color="auto" w:fill="auto"/>
          </w:tcPr>
          <w:p w:rsidR="00354A48" w:rsidRPr="00A65B10" w:rsidRDefault="00354A48" w:rsidP="00BC6B9F">
            <w:pPr>
              <w:spacing w:before="20" w:after="20"/>
              <w:jc w:val="center"/>
              <w:rPr>
                <w:rFonts w:ascii="Arial Nova" w:hAnsi="Arial Nova"/>
                <w:b/>
                <w:sz w:val="24"/>
              </w:rPr>
            </w:pPr>
            <w:r w:rsidRPr="00A65B10">
              <w:rPr>
                <w:rFonts w:ascii="Arial Nova" w:hAnsi="Arial Nova"/>
                <w:b/>
                <w:sz w:val="24"/>
              </w:rPr>
              <w:t>Max</w:t>
            </w:r>
          </w:p>
        </w:tc>
      </w:tr>
      <w:tr w:rsidR="00354A48" w:rsidRPr="00FB43AD" w:rsidTr="00A65B10">
        <w:trPr>
          <w:trHeight w:val="71"/>
          <w:jc w:val="center"/>
        </w:trPr>
        <w:tc>
          <w:tcPr>
            <w:tcW w:w="2395" w:type="dxa"/>
            <w:tcBorders>
              <w:top w:val="single" w:sz="12" w:space="0" w:color="auto"/>
              <w:left w:val="nil"/>
              <w:bottom w:val="single" w:sz="12" w:space="0" w:color="auto"/>
              <w:right w:val="nil"/>
            </w:tcBorders>
            <w:shd w:val="clear" w:color="auto" w:fill="auto"/>
          </w:tcPr>
          <w:p w:rsidR="00354A48" w:rsidRPr="00A65B10" w:rsidRDefault="00354A48" w:rsidP="00BC6B9F">
            <w:pPr>
              <w:spacing w:before="20"/>
              <w:rPr>
                <w:rFonts w:ascii="Arial Nova" w:hAnsi="Arial Nova"/>
                <w:sz w:val="24"/>
              </w:rPr>
            </w:pPr>
          </w:p>
        </w:tc>
        <w:tc>
          <w:tcPr>
            <w:tcW w:w="1134" w:type="dxa"/>
            <w:tcBorders>
              <w:top w:val="single" w:sz="12" w:space="0" w:color="auto"/>
              <w:left w:val="nil"/>
              <w:bottom w:val="single" w:sz="12" w:space="0" w:color="auto"/>
              <w:right w:val="nil"/>
            </w:tcBorders>
            <w:shd w:val="clear" w:color="auto" w:fill="auto"/>
          </w:tcPr>
          <w:p w:rsidR="00354A48" w:rsidRPr="00A65B10" w:rsidRDefault="00354A48" w:rsidP="00BC6B9F">
            <w:pPr>
              <w:spacing w:before="20"/>
              <w:rPr>
                <w:rFonts w:ascii="Arial Nova" w:hAnsi="Arial Nova"/>
                <w:sz w:val="24"/>
              </w:rPr>
            </w:pPr>
          </w:p>
        </w:tc>
        <w:tc>
          <w:tcPr>
            <w:tcW w:w="1276" w:type="dxa"/>
            <w:tcBorders>
              <w:top w:val="single" w:sz="12" w:space="0" w:color="auto"/>
              <w:left w:val="nil"/>
              <w:bottom w:val="single" w:sz="12" w:space="0" w:color="auto"/>
              <w:right w:val="nil"/>
            </w:tcBorders>
            <w:shd w:val="clear" w:color="auto" w:fill="auto"/>
          </w:tcPr>
          <w:p w:rsidR="00354A48" w:rsidRPr="00A65B10" w:rsidRDefault="00354A48" w:rsidP="00BC6B9F">
            <w:pPr>
              <w:spacing w:before="20"/>
              <w:rPr>
                <w:rFonts w:ascii="Arial Nova" w:hAnsi="Arial Nova"/>
                <w:sz w:val="24"/>
              </w:rPr>
            </w:pPr>
          </w:p>
        </w:tc>
        <w:tc>
          <w:tcPr>
            <w:tcW w:w="1248" w:type="dxa"/>
            <w:tcBorders>
              <w:top w:val="single" w:sz="12" w:space="0" w:color="auto"/>
              <w:left w:val="nil"/>
              <w:bottom w:val="single" w:sz="12" w:space="0" w:color="auto"/>
              <w:right w:val="nil"/>
            </w:tcBorders>
            <w:shd w:val="clear" w:color="auto" w:fill="auto"/>
          </w:tcPr>
          <w:p w:rsidR="00354A48" w:rsidRPr="00A65B10" w:rsidRDefault="00354A48" w:rsidP="00BC6B9F">
            <w:pPr>
              <w:spacing w:before="20"/>
              <w:rPr>
                <w:rFonts w:ascii="Arial Nova" w:hAnsi="Arial Nova"/>
                <w:sz w:val="24"/>
              </w:rPr>
            </w:pPr>
          </w:p>
        </w:tc>
      </w:tr>
      <w:tr w:rsidR="00354A48" w:rsidRPr="00FB43AD" w:rsidTr="00A65B10">
        <w:trPr>
          <w:jc w:val="center"/>
        </w:trPr>
        <w:tc>
          <w:tcPr>
            <w:tcW w:w="2395" w:type="dxa"/>
            <w:vMerge w:val="restart"/>
            <w:tcBorders>
              <w:top w:val="single" w:sz="12" w:space="0" w:color="auto"/>
              <w:left w:val="single" w:sz="12" w:space="0" w:color="auto"/>
            </w:tcBorders>
            <w:shd w:val="clear" w:color="auto" w:fill="auto"/>
          </w:tcPr>
          <w:p w:rsidR="00354A48" w:rsidRPr="00A65B10" w:rsidRDefault="00354A48" w:rsidP="00BC6B9F">
            <w:pPr>
              <w:spacing w:before="20"/>
              <w:jc w:val="center"/>
              <w:rPr>
                <w:rFonts w:ascii="Arial Nova" w:hAnsi="Arial Nova"/>
                <w:sz w:val="24"/>
              </w:rPr>
            </w:pPr>
            <w:r w:rsidRPr="00A65B10">
              <w:rPr>
                <w:rFonts w:ascii="Arial Nova" w:hAnsi="Arial Nova"/>
                <w:sz w:val="24"/>
              </w:rPr>
              <w:t>Executive Director</w:t>
            </w:r>
          </w:p>
        </w:tc>
        <w:tc>
          <w:tcPr>
            <w:tcW w:w="1134"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24</w:t>
            </w:r>
          </w:p>
        </w:tc>
        <w:tc>
          <w:tcPr>
            <w:tcW w:w="1276"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11.200</w:t>
            </w:r>
          </w:p>
        </w:tc>
        <w:tc>
          <w:tcPr>
            <w:tcW w:w="1248"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16.000</w:t>
            </w:r>
          </w:p>
        </w:tc>
      </w:tr>
      <w:tr w:rsidR="00354A48" w:rsidRPr="00FB43AD" w:rsidTr="00A65B10">
        <w:trPr>
          <w:jc w:val="center"/>
        </w:trPr>
        <w:tc>
          <w:tcPr>
            <w:tcW w:w="2395" w:type="dxa"/>
            <w:vMerge/>
            <w:tcBorders>
              <w:left w:val="single" w:sz="12" w:space="0" w:color="auto"/>
              <w:bottom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23</w:t>
            </w:r>
          </w:p>
        </w:tc>
        <w:tc>
          <w:tcPr>
            <w:tcW w:w="1276"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8.820</w:t>
            </w:r>
          </w:p>
        </w:tc>
        <w:tc>
          <w:tcPr>
            <w:tcW w:w="1248"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12.600</w:t>
            </w:r>
          </w:p>
        </w:tc>
      </w:tr>
      <w:tr w:rsidR="00354A48" w:rsidRPr="00FB43AD" w:rsidTr="00A65B10">
        <w:trPr>
          <w:jc w:val="center"/>
        </w:trPr>
        <w:tc>
          <w:tcPr>
            <w:tcW w:w="2395" w:type="dxa"/>
            <w:vMerge w:val="restart"/>
            <w:tcBorders>
              <w:top w:val="single" w:sz="12" w:space="0" w:color="auto"/>
              <w:left w:val="single" w:sz="12" w:space="0" w:color="auto"/>
            </w:tcBorders>
            <w:shd w:val="clear" w:color="auto" w:fill="auto"/>
          </w:tcPr>
          <w:p w:rsidR="00354A48" w:rsidRPr="00A65B10" w:rsidRDefault="00354A48" w:rsidP="00BC6B9F">
            <w:pPr>
              <w:spacing w:before="20"/>
              <w:jc w:val="center"/>
              <w:rPr>
                <w:rFonts w:ascii="Arial Nova" w:hAnsi="Arial Nova"/>
                <w:sz w:val="24"/>
              </w:rPr>
            </w:pPr>
            <w:r w:rsidRPr="00A65B10">
              <w:rPr>
                <w:rFonts w:ascii="Arial Nova" w:hAnsi="Arial Nova"/>
                <w:sz w:val="24"/>
              </w:rPr>
              <w:t>Deputy Executive Director</w:t>
            </w:r>
          </w:p>
        </w:tc>
        <w:tc>
          <w:tcPr>
            <w:tcW w:w="1134"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22</w:t>
            </w:r>
          </w:p>
        </w:tc>
        <w:tc>
          <w:tcPr>
            <w:tcW w:w="1276"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6.887</w:t>
            </w:r>
          </w:p>
        </w:tc>
        <w:tc>
          <w:tcPr>
            <w:tcW w:w="1248"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9.837</w:t>
            </w:r>
          </w:p>
        </w:tc>
      </w:tr>
      <w:tr w:rsidR="00354A48" w:rsidRPr="00FB43AD" w:rsidTr="00A65B10">
        <w:trPr>
          <w:jc w:val="center"/>
        </w:trPr>
        <w:tc>
          <w:tcPr>
            <w:tcW w:w="2395" w:type="dxa"/>
            <w:vMerge/>
            <w:tcBorders>
              <w:left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21</w:t>
            </w:r>
          </w:p>
        </w:tc>
        <w:tc>
          <w:tcPr>
            <w:tcW w:w="1276" w:type="dxa"/>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4.947</w:t>
            </w:r>
          </w:p>
        </w:tc>
        <w:tc>
          <w:tcPr>
            <w:tcW w:w="1248" w:type="dxa"/>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7.067</w:t>
            </w:r>
          </w:p>
        </w:tc>
      </w:tr>
      <w:tr w:rsidR="00354A48" w:rsidRPr="00FB43AD" w:rsidTr="00A65B10">
        <w:trPr>
          <w:jc w:val="center"/>
        </w:trPr>
        <w:tc>
          <w:tcPr>
            <w:tcW w:w="2395" w:type="dxa"/>
            <w:vMerge/>
            <w:tcBorders>
              <w:left w:val="single" w:sz="12" w:space="0" w:color="auto"/>
              <w:bottom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20</w:t>
            </w:r>
          </w:p>
        </w:tc>
        <w:tc>
          <w:tcPr>
            <w:tcW w:w="1276"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3.010</w:t>
            </w:r>
          </w:p>
        </w:tc>
        <w:tc>
          <w:tcPr>
            <w:tcW w:w="1248"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4.300</w:t>
            </w:r>
          </w:p>
        </w:tc>
      </w:tr>
      <w:tr w:rsidR="00354A48" w:rsidRPr="00FB43AD" w:rsidTr="00A65B10">
        <w:trPr>
          <w:jc w:val="center"/>
        </w:trPr>
        <w:tc>
          <w:tcPr>
            <w:tcW w:w="2395" w:type="dxa"/>
            <w:vMerge w:val="restart"/>
            <w:tcBorders>
              <w:top w:val="single" w:sz="12" w:space="0" w:color="auto"/>
              <w:left w:val="single" w:sz="12" w:space="0" w:color="auto"/>
            </w:tcBorders>
            <w:shd w:val="clear" w:color="auto" w:fill="auto"/>
          </w:tcPr>
          <w:p w:rsidR="00354A48" w:rsidRPr="00A65B10" w:rsidRDefault="00354A48" w:rsidP="00BC6B9F">
            <w:pPr>
              <w:spacing w:before="20"/>
              <w:jc w:val="center"/>
              <w:rPr>
                <w:rFonts w:ascii="Arial Nova" w:hAnsi="Arial Nova"/>
                <w:sz w:val="24"/>
              </w:rPr>
            </w:pPr>
            <w:r w:rsidRPr="00A65B10">
              <w:rPr>
                <w:rFonts w:ascii="Arial Nova" w:hAnsi="Arial Nova"/>
                <w:sz w:val="24"/>
              </w:rPr>
              <w:t>Manager</w:t>
            </w:r>
          </w:p>
        </w:tc>
        <w:tc>
          <w:tcPr>
            <w:tcW w:w="1134"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19</w:t>
            </w:r>
          </w:p>
        </w:tc>
        <w:tc>
          <w:tcPr>
            <w:tcW w:w="1276"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2.625</w:t>
            </w:r>
          </w:p>
        </w:tc>
        <w:tc>
          <w:tcPr>
            <w:tcW w:w="1248"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3.750</w:t>
            </w:r>
          </w:p>
        </w:tc>
      </w:tr>
      <w:tr w:rsidR="00354A48" w:rsidRPr="00FB43AD" w:rsidTr="00A65B10">
        <w:trPr>
          <w:jc w:val="center"/>
        </w:trPr>
        <w:tc>
          <w:tcPr>
            <w:tcW w:w="2395" w:type="dxa"/>
            <w:vMerge/>
            <w:tcBorders>
              <w:left w:val="single" w:sz="12" w:space="0" w:color="auto"/>
            </w:tcBorders>
            <w:shd w:val="clear" w:color="auto" w:fill="auto"/>
          </w:tcPr>
          <w:p w:rsidR="00354A48" w:rsidRPr="00A65B10" w:rsidRDefault="00354A48" w:rsidP="00BC6B9F">
            <w:pPr>
              <w:spacing w:before="20"/>
              <w:jc w:val="center"/>
              <w:rPr>
                <w:rFonts w:ascii="Arial Nova" w:hAnsi="Arial Nova"/>
                <w:sz w:val="24"/>
              </w:rPr>
            </w:pPr>
          </w:p>
        </w:tc>
        <w:tc>
          <w:tcPr>
            <w:tcW w:w="1134" w:type="dxa"/>
            <w:tcBorders>
              <w:bottom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18</w:t>
            </w:r>
          </w:p>
        </w:tc>
        <w:tc>
          <w:tcPr>
            <w:tcW w:w="1276" w:type="dxa"/>
            <w:tcBorders>
              <w:bottom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2.240</w:t>
            </w:r>
          </w:p>
        </w:tc>
        <w:tc>
          <w:tcPr>
            <w:tcW w:w="1248" w:type="dxa"/>
            <w:tcBorders>
              <w:bottom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3.200</w:t>
            </w:r>
          </w:p>
        </w:tc>
      </w:tr>
      <w:tr w:rsidR="00354A48" w:rsidRPr="00FB43AD" w:rsidTr="00A65B10">
        <w:trPr>
          <w:jc w:val="center"/>
        </w:trPr>
        <w:tc>
          <w:tcPr>
            <w:tcW w:w="2395" w:type="dxa"/>
            <w:vMerge/>
            <w:tcBorders>
              <w:left w:val="single" w:sz="12" w:space="0" w:color="auto"/>
            </w:tcBorders>
            <w:shd w:val="clear" w:color="auto" w:fill="auto"/>
          </w:tcPr>
          <w:p w:rsidR="00354A48" w:rsidRPr="00A65B10" w:rsidRDefault="00354A48" w:rsidP="00BC6B9F">
            <w:pPr>
              <w:spacing w:before="20"/>
              <w:jc w:val="center"/>
              <w:rPr>
                <w:rFonts w:ascii="Arial Nova" w:hAnsi="Arial Nova"/>
                <w:sz w:val="24"/>
              </w:rPr>
            </w:pPr>
          </w:p>
        </w:tc>
        <w:tc>
          <w:tcPr>
            <w:tcW w:w="1134" w:type="dxa"/>
            <w:tcBorders>
              <w:bottom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17</w:t>
            </w:r>
          </w:p>
        </w:tc>
        <w:tc>
          <w:tcPr>
            <w:tcW w:w="1276" w:type="dxa"/>
            <w:tcBorders>
              <w:bottom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1.848</w:t>
            </w:r>
          </w:p>
        </w:tc>
        <w:tc>
          <w:tcPr>
            <w:tcW w:w="1248" w:type="dxa"/>
            <w:tcBorders>
              <w:bottom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2.640</w:t>
            </w:r>
          </w:p>
        </w:tc>
      </w:tr>
      <w:tr w:rsidR="00354A48" w:rsidRPr="00FB43AD" w:rsidTr="00A65B10">
        <w:trPr>
          <w:jc w:val="center"/>
        </w:trPr>
        <w:tc>
          <w:tcPr>
            <w:tcW w:w="2395" w:type="dxa"/>
            <w:vMerge/>
            <w:tcBorders>
              <w:left w:val="single" w:sz="12" w:space="0" w:color="auto"/>
            </w:tcBorders>
            <w:shd w:val="clear" w:color="auto" w:fill="auto"/>
          </w:tcPr>
          <w:p w:rsidR="00354A48" w:rsidRPr="00A65B10" w:rsidRDefault="00354A48" w:rsidP="00BC6B9F">
            <w:pPr>
              <w:spacing w:before="20"/>
              <w:jc w:val="center"/>
              <w:rPr>
                <w:rFonts w:ascii="Arial Nova" w:hAnsi="Arial Nova"/>
                <w:sz w:val="24"/>
              </w:rPr>
            </w:pPr>
          </w:p>
        </w:tc>
        <w:tc>
          <w:tcPr>
            <w:tcW w:w="1134" w:type="dxa"/>
            <w:tcBorders>
              <w:top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16</w:t>
            </w:r>
          </w:p>
        </w:tc>
        <w:tc>
          <w:tcPr>
            <w:tcW w:w="1276" w:type="dxa"/>
            <w:tcBorders>
              <w:top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1.380</w:t>
            </w:r>
          </w:p>
        </w:tc>
        <w:tc>
          <w:tcPr>
            <w:tcW w:w="1248" w:type="dxa"/>
            <w:tcBorders>
              <w:top w:val="single" w:sz="4"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1.957</w:t>
            </w:r>
          </w:p>
        </w:tc>
      </w:tr>
      <w:tr w:rsidR="00354A48" w:rsidRPr="00FB43AD" w:rsidTr="00A65B10">
        <w:trPr>
          <w:jc w:val="center"/>
        </w:trPr>
        <w:tc>
          <w:tcPr>
            <w:tcW w:w="2395" w:type="dxa"/>
            <w:vMerge/>
            <w:tcBorders>
              <w:left w:val="single" w:sz="12" w:space="0" w:color="auto"/>
              <w:bottom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15</w:t>
            </w:r>
          </w:p>
        </w:tc>
        <w:tc>
          <w:tcPr>
            <w:tcW w:w="1276"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819</w:t>
            </w:r>
          </w:p>
        </w:tc>
        <w:tc>
          <w:tcPr>
            <w:tcW w:w="1248"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1.170</w:t>
            </w:r>
          </w:p>
        </w:tc>
      </w:tr>
      <w:tr w:rsidR="00354A48" w:rsidRPr="00FB43AD" w:rsidTr="00A65B10">
        <w:trPr>
          <w:jc w:val="center"/>
        </w:trPr>
        <w:tc>
          <w:tcPr>
            <w:tcW w:w="2395" w:type="dxa"/>
            <w:vMerge w:val="restart"/>
            <w:tcBorders>
              <w:top w:val="single" w:sz="12" w:space="0" w:color="auto"/>
              <w:left w:val="single" w:sz="12" w:space="0" w:color="auto"/>
            </w:tcBorders>
            <w:shd w:val="clear" w:color="auto" w:fill="auto"/>
          </w:tcPr>
          <w:p w:rsidR="00354A48" w:rsidRPr="00A65B10" w:rsidRDefault="00354A48" w:rsidP="00BC6B9F">
            <w:pPr>
              <w:spacing w:before="20"/>
              <w:jc w:val="center"/>
              <w:rPr>
                <w:rFonts w:ascii="Arial Nova" w:hAnsi="Arial Nova"/>
                <w:sz w:val="24"/>
              </w:rPr>
            </w:pPr>
            <w:r w:rsidRPr="00A65B10">
              <w:rPr>
                <w:rFonts w:ascii="Arial Nova" w:hAnsi="Arial Nova"/>
                <w:sz w:val="24"/>
              </w:rPr>
              <w:t>Assistant Manager</w:t>
            </w:r>
          </w:p>
        </w:tc>
        <w:tc>
          <w:tcPr>
            <w:tcW w:w="1134"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14</w:t>
            </w:r>
          </w:p>
        </w:tc>
        <w:tc>
          <w:tcPr>
            <w:tcW w:w="1276"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700</w:t>
            </w:r>
          </w:p>
        </w:tc>
        <w:tc>
          <w:tcPr>
            <w:tcW w:w="1248"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1.000</w:t>
            </w:r>
          </w:p>
        </w:tc>
      </w:tr>
      <w:tr w:rsidR="00354A48" w:rsidRPr="00FB43AD" w:rsidTr="00A65B10">
        <w:trPr>
          <w:jc w:val="center"/>
        </w:trPr>
        <w:tc>
          <w:tcPr>
            <w:tcW w:w="2395" w:type="dxa"/>
            <w:vMerge/>
            <w:tcBorders>
              <w:left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13</w:t>
            </w:r>
          </w:p>
        </w:tc>
        <w:tc>
          <w:tcPr>
            <w:tcW w:w="1276" w:type="dxa"/>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587</w:t>
            </w:r>
          </w:p>
        </w:tc>
        <w:tc>
          <w:tcPr>
            <w:tcW w:w="1248" w:type="dxa"/>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837</w:t>
            </w:r>
          </w:p>
        </w:tc>
      </w:tr>
      <w:tr w:rsidR="00354A48" w:rsidRPr="00FB43AD" w:rsidTr="00A65B10">
        <w:trPr>
          <w:jc w:val="center"/>
        </w:trPr>
        <w:tc>
          <w:tcPr>
            <w:tcW w:w="2395" w:type="dxa"/>
            <w:vMerge/>
            <w:tcBorders>
              <w:left w:val="single" w:sz="12" w:space="0" w:color="auto"/>
              <w:bottom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12</w:t>
            </w:r>
          </w:p>
        </w:tc>
        <w:tc>
          <w:tcPr>
            <w:tcW w:w="1276"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467</w:t>
            </w:r>
          </w:p>
        </w:tc>
        <w:tc>
          <w:tcPr>
            <w:tcW w:w="1248"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667</w:t>
            </w:r>
          </w:p>
        </w:tc>
      </w:tr>
      <w:tr w:rsidR="00354A48" w:rsidRPr="00FB43AD" w:rsidTr="00A65B10">
        <w:trPr>
          <w:jc w:val="center"/>
        </w:trPr>
        <w:tc>
          <w:tcPr>
            <w:tcW w:w="2395" w:type="dxa"/>
            <w:vMerge w:val="restart"/>
            <w:tcBorders>
              <w:top w:val="single" w:sz="12" w:space="0" w:color="auto"/>
              <w:left w:val="single" w:sz="12" w:space="0" w:color="auto"/>
            </w:tcBorders>
            <w:shd w:val="clear" w:color="auto" w:fill="auto"/>
          </w:tcPr>
          <w:p w:rsidR="00354A48" w:rsidRPr="00A65B10" w:rsidRDefault="00354A48" w:rsidP="00BC6B9F">
            <w:pPr>
              <w:spacing w:before="20"/>
              <w:jc w:val="center"/>
              <w:rPr>
                <w:rFonts w:ascii="Arial Nova" w:hAnsi="Arial Nova"/>
                <w:sz w:val="24"/>
              </w:rPr>
            </w:pPr>
            <w:r w:rsidRPr="00A65B10">
              <w:rPr>
                <w:rFonts w:ascii="Arial Nova" w:hAnsi="Arial Nova"/>
                <w:sz w:val="24"/>
              </w:rPr>
              <w:t>Assistant</w:t>
            </w:r>
          </w:p>
        </w:tc>
        <w:tc>
          <w:tcPr>
            <w:tcW w:w="1134"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11</w:t>
            </w:r>
          </w:p>
        </w:tc>
        <w:tc>
          <w:tcPr>
            <w:tcW w:w="1276"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350</w:t>
            </w:r>
          </w:p>
        </w:tc>
        <w:tc>
          <w:tcPr>
            <w:tcW w:w="1248"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500</w:t>
            </w:r>
          </w:p>
        </w:tc>
      </w:tr>
      <w:tr w:rsidR="00354A48" w:rsidRPr="00FB43AD" w:rsidTr="00A65B10">
        <w:trPr>
          <w:jc w:val="center"/>
        </w:trPr>
        <w:tc>
          <w:tcPr>
            <w:tcW w:w="2395" w:type="dxa"/>
            <w:vMerge/>
            <w:tcBorders>
              <w:left w:val="single" w:sz="12" w:space="0" w:color="auto"/>
              <w:bottom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10</w:t>
            </w:r>
          </w:p>
        </w:tc>
        <w:tc>
          <w:tcPr>
            <w:tcW w:w="1276"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315</w:t>
            </w:r>
          </w:p>
        </w:tc>
        <w:tc>
          <w:tcPr>
            <w:tcW w:w="1248"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450</w:t>
            </w:r>
          </w:p>
        </w:tc>
      </w:tr>
      <w:tr w:rsidR="00354A48" w:rsidRPr="00FB43AD" w:rsidTr="00A65B10">
        <w:trPr>
          <w:jc w:val="center"/>
        </w:trPr>
        <w:tc>
          <w:tcPr>
            <w:tcW w:w="2395" w:type="dxa"/>
            <w:vMerge w:val="restart"/>
            <w:tcBorders>
              <w:top w:val="single" w:sz="12" w:space="0" w:color="auto"/>
              <w:left w:val="single" w:sz="12" w:space="0" w:color="auto"/>
            </w:tcBorders>
            <w:shd w:val="clear" w:color="auto" w:fill="auto"/>
          </w:tcPr>
          <w:p w:rsidR="00354A48" w:rsidRPr="00A65B10" w:rsidRDefault="00354A48" w:rsidP="00BC6B9F">
            <w:pPr>
              <w:spacing w:before="20"/>
              <w:jc w:val="center"/>
              <w:rPr>
                <w:rFonts w:ascii="Arial Nova" w:hAnsi="Arial Nova"/>
                <w:sz w:val="24"/>
              </w:rPr>
            </w:pPr>
            <w:r w:rsidRPr="00A65B10">
              <w:rPr>
                <w:rFonts w:ascii="Arial Nova" w:hAnsi="Arial Nova"/>
                <w:sz w:val="24"/>
              </w:rPr>
              <w:t>Operator</w:t>
            </w:r>
          </w:p>
        </w:tc>
        <w:tc>
          <w:tcPr>
            <w:tcW w:w="1134"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9</w:t>
            </w:r>
          </w:p>
        </w:tc>
        <w:tc>
          <w:tcPr>
            <w:tcW w:w="1276"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217</w:t>
            </w:r>
          </w:p>
        </w:tc>
        <w:tc>
          <w:tcPr>
            <w:tcW w:w="1248" w:type="dxa"/>
            <w:tcBorders>
              <w:top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310</w:t>
            </w:r>
          </w:p>
        </w:tc>
      </w:tr>
      <w:tr w:rsidR="00354A48" w:rsidRPr="00FB43AD" w:rsidTr="00A65B10">
        <w:trPr>
          <w:jc w:val="center"/>
        </w:trPr>
        <w:tc>
          <w:tcPr>
            <w:tcW w:w="2395" w:type="dxa"/>
            <w:vMerge/>
            <w:tcBorders>
              <w:left w:val="single" w:sz="12" w:space="0" w:color="auto"/>
              <w:bottom w:val="single" w:sz="12" w:space="0" w:color="auto"/>
            </w:tcBorders>
            <w:shd w:val="clear" w:color="auto" w:fill="auto"/>
          </w:tcPr>
          <w:p w:rsidR="00354A48" w:rsidRPr="00A65B10" w:rsidRDefault="00354A48" w:rsidP="00BC6B9F">
            <w:pPr>
              <w:spacing w:before="20"/>
              <w:rPr>
                <w:rFonts w:ascii="Arial Nova" w:hAnsi="Arial Nova"/>
                <w:sz w:val="24"/>
              </w:rPr>
            </w:pPr>
          </w:p>
        </w:tc>
        <w:tc>
          <w:tcPr>
            <w:tcW w:w="1134"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8</w:t>
            </w:r>
          </w:p>
        </w:tc>
        <w:tc>
          <w:tcPr>
            <w:tcW w:w="1276"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119</w:t>
            </w:r>
          </w:p>
        </w:tc>
        <w:tc>
          <w:tcPr>
            <w:tcW w:w="1248" w:type="dxa"/>
            <w:tcBorders>
              <w:bottom w:val="single" w:sz="12" w:space="0" w:color="auto"/>
            </w:tcBorders>
            <w:shd w:val="clear" w:color="auto" w:fill="auto"/>
          </w:tcPr>
          <w:p w:rsidR="00354A48" w:rsidRPr="00A65B10" w:rsidRDefault="00354A48" w:rsidP="00BC6B9F">
            <w:pPr>
              <w:spacing w:before="20"/>
              <w:jc w:val="right"/>
              <w:rPr>
                <w:rFonts w:ascii="Arial Nova" w:hAnsi="Arial Nova"/>
                <w:sz w:val="24"/>
              </w:rPr>
            </w:pPr>
            <w:r w:rsidRPr="00A65B10">
              <w:rPr>
                <w:rFonts w:ascii="Arial Nova" w:hAnsi="Arial Nova"/>
                <w:sz w:val="24"/>
              </w:rPr>
              <w:t>170</w:t>
            </w:r>
          </w:p>
        </w:tc>
      </w:tr>
    </w:tbl>
    <w:p w:rsidR="00354A48" w:rsidRPr="00FB43AD" w:rsidRDefault="00354A48" w:rsidP="00354A48">
      <w:pPr>
        <w:spacing w:after="0"/>
        <w:rPr>
          <w:rFonts w:ascii="Arial Nova" w:hAnsi="Arial Nova"/>
          <w:sz w:val="21"/>
        </w:rPr>
      </w:pPr>
    </w:p>
    <w:p w:rsidR="00354A48" w:rsidRPr="00354A48" w:rsidRDefault="00B155B5" w:rsidP="00BC6B9F">
      <w:pPr>
        <w:pStyle w:val="Heading4"/>
        <w:numPr>
          <w:ilvl w:val="0"/>
          <w:numId w:val="12"/>
        </w:numPr>
        <w:spacing w:after="0" w:line="259" w:lineRule="auto"/>
        <w:ind w:left="709" w:hanging="349"/>
        <w:rPr>
          <w:rFonts w:ascii="Arial Nova" w:hAnsi="Arial Nova"/>
          <w:b/>
          <w:color w:val="44546A"/>
          <w:sz w:val="21"/>
        </w:rPr>
      </w:pPr>
      <w:r>
        <w:rPr>
          <w:rFonts w:ascii="Arial Nova" w:hAnsi="Arial Nova"/>
          <w:b/>
          <w:color w:val="44546A"/>
          <w:sz w:val="21"/>
        </w:rPr>
        <w:br w:type="page"/>
      </w:r>
      <w:r w:rsidR="00354A48" w:rsidRPr="00354A48">
        <w:rPr>
          <w:rFonts w:ascii="Arial Nova" w:hAnsi="Arial Nova"/>
          <w:b/>
          <w:color w:val="44546A"/>
          <w:sz w:val="21"/>
        </w:rPr>
        <w:lastRenderedPageBreak/>
        <w:t>Benefits</w:t>
      </w:r>
    </w:p>
    <w:p w:rsidR="00B155B5" w:rsidRDefault="00B155B5" w:rsidP="00B155B5">
      <w:pPr>
        <w:jc w:val="both"/>
        <w:rPr>
          <w:rFonts w:ascii="Arial Nova" w:hAnsi="Arial Nova"/>
          <w:sz w:val="21"/>
        </w:rPr>
      </w:pPr>
    </w:p>
    <w:p w:rsidR="00354A48" w:rsidRPr="00FB43AD" w:rsidRDefault="00354A48" w:rsidP="00B155B5">
      <w:pPr>
        <w:jc w:val="both"/>
        <w:rPr>
          <w:rFonts w:ascii="Arial Nova" w:hAnsi="Arial Nova"/>
          <w:sz w:val="21"/>
        </w:rPr>
      </w:pPr>
      <w:r w:rsidRPr="00FB43AD">
        <w:rPr>
          <w:rFonts w:ascii="Arial Nova" w:hAnsi="Arial Nova"/>
          <w:sz w:val="21"/>
        </w:rPr>
        <w:t>The budget for benefits for staff includes mandatory employee benefits as p</w:t>
      </w:r>
      <w:r w:rsidR="00E6769F">
        <w:rPr>
          <w:rFonts w:ascii="Arial Nova" w:hAnsi="Arial Nova"/>
          <w:sz w:val="21"/>
        </w:rPr>
        <w:t>rescribed by Staff Policies and Procedures Manual (</w:t>
      </w:r>
      <w:r w:rsidR="00E6769F">
        <w:rPr>
          <w:rFonts w:ascii="Arial Nova" w:hAnsi="Arial Nova"/>
          <w:sz w:val="21"/>
          <w:lang w:val="id-ID"/>
        </w:rPr>
        <w:t xml:space="preserve">currently </w:t>
      </w:r>
      <w:r w:rsidR="001270A0">
        <w:rPr>
          <w:rFonts w:ascii="Arial Nova" w:hAnsi="Arial Nova"/>
          <w:sz w:val="21"/>
        </w:rPr>
        <w:t>awaiting</w:t>
      </w:r>
      <w:r w:rsidR="00E6769F">
        <w:rPr>
          <w:rFonts w:ascii="Arial Nova" w:hAnsi="Arial Nova"/>
          <w:sz w:val="21"/>
        </w:rPr>
        <w:t xml:space="preserve"> final endorsement)</w:t>
      </w:r>
      <w:r w:rsidRPr="00FB43AD">
        <w:rPr>
          <w:rFonts w:ascii="Arial Nova" w:hAnsi="Arial Nova"/>
          <w:sz w:val="21"/>
        </w:rPr>
        <w:t xml:space="preserve"> and other benefits set by the Secretariat.</w:t>
      </w:r>
    </w:p>
    <w:p w:rsidR="00354A48" w:rsidRPr="00FB43AD" w:rsidRDefault="00354A48" w:rsidP="00354A48">
      <w:pPr>
        <w:spacing w:after="60"/>
        <w:ind w:left="360"/>
        <w:jc w:val="center"/>
        <w:rPr>
          <w:rFonts w:ascii="Arial Nova" w:hAnsi="Arial Nova"/>
          <w:noProof/>
          <w:sz w:val="21"/>
        </w:rPr>
      </w:pPr>
      <w:r w:rsidRPr="00FB43AD">
        <w:rPr>
          <w:rFonts w:ascii="Arial Nova" w:hAnsi="Arial Nova"/>
          <w:sz w:val="18"/>
          <w:szCs w:val="20"/>
        </w:rPr>
        <w:t>T</w:t>
      </w:r>
      <w:r w:rsidR="002F4680">
        <w:rPr>
          <w:rFonts w:ascii="Arial Nova" w:hAnsi="Arial Nova"/>
          <w:b/>
          <w:sz w:val="18"/>
          <w:szCs w:val="20"/>
        </w:rPr>
        <w:t>able 11</w:t>
      </w:r>
      <w:r w:rsidRPr="00FB43AD">
        <w:rPr>
          <w:rFonts w:ascii="Arial Nova" w:hAnsi="Arial Nova"/>
          <w:b/>
          <w:sz w:val="18"/>
          <w:szCs w:val="20"/>
        </w:rPr>
        <w:t xml:space="preserve"> – Staff Benefits</w:t>
      </w:r>
    </w:p>
    <w:tbl>
      <w:tblPr>
        <w:tblW w:w="9180" w:type="dxa"/>
        <w:jc w:val="center"/>
        <w:tblLook w:val="04A0" w:firstRow="1" w:lastRow="0" w:firstColumn="1" w:lastColumn="0" w:noHBand="0" w:noVBand="1"/>
      </w:tblPr>
      <w:tblGrid>
        <w:gridCol w:w="4106"/>
        <w:gridCol w:w="2268"/>
        <w:gridCol w:w="2806"/>
      </w:tblGrid>
      <w:tr w:rsidR="00354A48" w:rsidRPr="00FB43AD" w:rsidTr="00BC6B9F">
        <w:trPr>
          <w:trHeight w:val="280"/>
          <w:jc w:val="center"/>
        </w:trPr>
        <w:tc>
          <w:tcPr>
            <w:tcW w:w="4106" w:type="dxa"/>
            <w:tcBorders>
              <w:top w:val="single" w:sz="4" w:space="0" w:color="FFFFFF"/>
              <w:left w:val="single" w:sz="4" w:space="0" w:color="FFFFFF"/>
              <w:bottom w:val="single" w:sz="4" w:space="0" w:color="FFFFFF"/>
              <w:right w:val="single" w:sz="4" w:space="0" w:color="FFFFFF"/>
            </w:tcBorders>
            <w:shd w:val="clear" w:color="000000" w:fill="000000"/>
            <w:noWrap/>
            <w:vAlign w:val="bottom"/>
            <w:hideMark/>
          </w:tcPr>
          <w:p w:rsidR="00354A48" w:rsidRPr="00354A48" w:rsidRDefault="00354A48" w:rsidP="00BC6B9F">
            <w:pPr>
              <w:spacing w:after="0"/>
              <w:jc w:val="center"/>
              <w:rPr>
                <w:rFonts w:ascii="Arial Nova" w:eastAsia="Times New Roman" w:hAnsi="Arial Nova" w:cs="Calibri"/>
                <w:b/>
                <w:bCs/>
                <w:color w:val="FFFFFF"/>
                <w:sz w:val="21"/>
                <w:lang w:val="en-ID"/>
              </w:rPr>
            </w:pPr>
            <w:r w:rsidRPr="00354A48">
              <w:rPr>
                <w:rFonts w:ascii="Arial Nova" w:eastAsia="Times New Roman" w:hAnsi="Arial Nova" w:cs="Calibri"/>
                <w:b/>
                <w:bCs/>
                <w:color w:val="FFFFFF"/>
                <w:sz w:val="21"/>
                <w:lang w:val="en-ID"/>
              </w:rPr>
              <w:t>Benefits</w:t>
            </w:r>
          </w:p>
        </w:tc>
        <w:tc>
          <w:tcPr>
            <w:tcW w:w="2268" w:type="dxa"/>
            <w:tcBorders>
              <w:top w:val="single" w:sz="4" w:space="0" w:color="FFFFFF"/>
              <w:left w:val="nil"/>
              <w:bottom w:val="single" w:sz="4" w:space="0" w:color="FFFFFF"/>
              <w:right w:val="single" w:sz="4" w:space="0" w:color="FFFFFF"/>
            </w:tcBorders>
            <w:shd w:val="clear" w:color="000000" w:fill="000000"/>
            <w:noWrap/>
            <w:vAlign w:val="bottom"/>
            <w:hideMark/>
          </w:tcPr>
          <w:p w:rsidR="00354A48" w:rsidRPr="00354A48" w:rsidRDefault="00354A48" w:rsidP="00BC6B9F">
            <w:pPr>
              <w:spacing w:after="0"/>
              <w:jc w:val="center"/>
              <w:rPr>
                <w:rFonts w:ascii="Arial Nova" w:eastAsia="Times New Roman" w:hAnsi="Arial Nova" w:cs="Calibri"/>
                <w:b/>
                <w:bCs/>
                <w:color w:val="FFFFFF"/>
                <w:sz w:val="21"/>
                <w:lang w:val="en-ID"/>
              </w:rPr>
            </w:pPr>
            <w:r w:rsidRPr="00354A48">
              <w:rPr>
                <w:rFonts w:ascii="Arial Nova" w:eastAsia="Times New Roman" w:hAnsi="Arial Nova" w:cs="Calibri"/>
                <w:b/>
                <w:bCs/>
                <w:color w:val="FFFFFF"/>
                <w:sz w:val="21"/>
                <w:lang w:val="en-ID"/>
              </w:rPr>
              <w:t>Calculation</w:t>
            </w:r>
          </w:p>
        </w:tc>
        <w:tc>
          <w:tcPr>
            <w:tcW w:w="2806" w:type="dxa"/>
            <w:tcBorders>
              <w:top w:val="single" w:sz="4" w:space="0" w:color="FFFFFF"/>
              <w:left w:val="nil"/>
              <w:bottom w:val="single" w:sz="4" w:space="0" w:color="FFFFFF"/>
              <w:right w:val="single" w:sz="4" w:space="0" w:color="FFFFFF"/>
            </w:tcBorders>
            <w:shd w:val="clear" w:color="000000" w:fill="000000"/>
            <w:noWrap/>
            <w:vAlign w:val="bottom"/>
            <w:hideMark/>
          </w:tcPr>
          <w:p w:rsidR="00354A48" w:rsidRPr="00354A48" w:rsidRDefault="00354A48" w:rsidP="00BC6B9F">
            <w:pPr>
              <w:spacing w:after="0"/>
              <w:jc w:val="center"/>
              <w:rPr>
                <w:rFonts w:ascii="Arial Nova" w:eastAsia="Times New Roman" w:hAnsi="Arial Nova" w:cs="Calibri"/>
                <w:b/>
                <w:bCs/>
                <w:color w:val="FFFFFF"/>
                <w:sz w:val="21"/>
                <w:lang w:val="en-ID"/>
              </w:rPr>
            </w:pPr>
            <w:r w:rsidRPr="00354A48">
              <w:rPr>
                <w:rFonts w:ascii="Arial Nova" w:eastAsia="Times New Roman" w:hAnsi="Arial Nova" w:cs="Calibri"/>
                <w:b/>
                <w:bCs/>
                <w:color w:val="FFFFFF"/>
                <w:sz w:val="21"/>
                <w:lang w:val="en-ID"/>
              </w:rPr>
              <w:t>Applicability</w:t>
            </w:r>
          </w:p>
        </w:tc>
      </w:tr>
      <w:tr w:rsidR="00354A48" w:rsidRPr="00FB43AD" w:rsidTr="00BC6B9F">
        <w:trPr>
          <w:trHeight w:val="280"/>
          <w:jc w:val="center"/>
        </w:trPr>
        <w:tc>
          <w:tcPr>
            <w:tcW w:w="4106" w:type="dxa"/>
            <w:tcBorders>
              <w:top w:val="nil"/>
              <w:left w:val="single" w:sz="4" w:space="0" w:color="FFFFFF"/>
              <w:bottom w:val="single" w:sz="4" w:space="0" w:color="FFFFFF"/>
              <w:right w:val="single" w:sz="4" w:space="0" w:color="FFFFFF"/>
            </w:tcBorders>
            <w:shd w:val="clear" w:color="000000" w:fill="D9D9D9"/>
            <w:noWrap/>
            <w:vAlign w:val="bottom"/>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A. Allowances</w:t>
            </w:r>
          </w:p>
        </w:tc>
        <w:tc>
          <w:tcPr>
            <w:tcW w:w="2268" w:type="dxa"/>
            <w:tcBorders>
              <w:top w:val="nil"/>
              <w:left w:val="nil"/>
              <w:bottom w:val="single" w:sz="4" w:space="0" w:color="FFFFFF"/>
              <w:right w:val="single" w:sz="4" w:space="0" w:color="FFFFFF"/>
            </w:tcBorders>
            <w:shd w:val="clear" w:color="000000" w:fill="D9D9D9"/>
            <w:noWrap/>
            <w:vAlign w:val="bottom"/>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 </w:t>
            </w:r>
          </w:p>
        </w:tc>
        <w:tc>
          <w:tcPr>
            <w:tcW w:w="2806" w:type="dxa"/>
            <w:tcBorders>
              <w:top w:val="nil"/>
              <w:left w:val="nil"/>
              <w:bottom w:val="single" w:sz="4" w:space="0" w:color="FFFFFF"/>
              <w:right w:val="single" w:sz="4" w:space="0" w:color="FFFFFF"/>
            </w:tcBorders>
            <w:shd w:val="clear" w:color="000000" w:fill="D9D9D9"/>
            <w:noWrap/>
            <w:vAlign w:val="bottom"/>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 </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THR (Religious Holiday Allowance)</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1 month salary/year</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E6769F" w:rsidRDefault="00354A48" w:rsidP="00BC6B9F">
            <w:pPr>
              <w:spacing w:after="0"/>
              <w:rPr>
                <w:rFonts w:ascii="Arial Nova" w:eastAsia="Times New Roman" w:hAnsi="Arial Nova" w:cs="Calibri"/>
                <w:color w:val="000000"/>
                <w:sz w:val="20"/>
                <w:lang w:val="id-ID"/>
              </w:rPr>
            </w:pPr>
            <w:r w:rsidRPr="00354A48">
              <w:rPr>
                <w:rFonts w:ascii="Arial Nova" w:eastAsia="Times New Roman" w:hAnsi="Arial Nova" w:cs="Calibri"/>
                <w:color w:val="000000"/>
                <w:sz w:val="20"/>
                <w:lang w:val="en-ID"/>
              </w:rPr>
              <w:t> </w:t>
            </w:r>
            <w:r w:rsidR="00E6769F">
              <w:rPr>
                <w:rFonts w:ascii="Arial Nova" w:eastAsia="Times New Roman" w:hAnsi="Arial Nova" w:cs="Calibri"/>
                <w:color w:val="000000"/>
                <w:sz w:val="20"/>
                <w:lang w:val="id-ID"/>
              </w:rPr>
              <w:t>All staff</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000000" w:fill="D9D9D9"/>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 xml:space="preserve">B. Social Security and Health Care Program </w:t>
            </w:r>
          </w:p>
        </w:tc>
        <w:tc>
          <w:tcPr>
            <w:tcW w:w="2268" w:type="dxa"/>
            <w:tcBorders>
              <w:top w:val="nil"/>
              <w:left w:val="nil"/>
              <w:bottom w:val="single" w:sz="4" w:space="0" w:color="FFFFFF"/>
              <w:right w:val="single" w:sz="4" w:space="0" w:color="FFFFFF"/>
            </w:tcBorders>
            <w:shd w:val="clear" w:color="000000" w:fill="D9D9D9"/>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 </w:t>
            </w:r>
          </w:p>
        </w:tc>
        <w:tc>
          <w:tcPr>
            <w:tcW w:w="2806" w:type="dxa"/>
            <w:tcBorders>
              <w:top w:val="nil"/>
              <w:left w:val="nil"/>
              <w:bottom w:val="single" w:sz="4" w:space="0" w:color="FFFFFF"/>
              <w:right w:val="single" w:sz="4" w:space="0" w:color="FFFFFF"/>
            </w:tcBorders>
            <w:shd w:val="clear" w:color="000000" w:fill="D9D9D9"/>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 </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JHT (Old Age)</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3,70% of monthly salary</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All staff</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JP (Pension)</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2% of monthly salary</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Not applicable for Expatriate</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JKK (Accident)</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0,24% of monthly salary</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All staff</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JKK (Death)</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0,30% of monthly salary</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All staff</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w:t>
            </w:r>
            <w:r w:rsidRPr="00354A48">
              <w:rPr>
                <w:rFonts w:ascii="Arial Nova" w:eastAsia="Times New Roman" w:hAnsi="Arial Nova" w:cs="Calibri"/>
                <w:i/>
                <w:color w:val="000000"/>
                <w:sz w:val="20"/>
                <w:lang w:val="en-ID"/>
              </w:rPr>
              <w:t xml:space="preserve">BPJS </w:t>
            </w:r>
            <w:proofErr w:type="spellStart"/>
            <w:r w:rsidRPr="00354A48">
              <w:rPr>
                <w:rFonts w:ascii="Arial Nova" w:eastAsia="Times New Roman" w:hAnsi="Arial Nova" w:cs="Calibri"/>
                <w:i/>
                <w:color w:val="000000"/>
                <w:sz w:val="20"/>
                <w:lang w:val="en-ID"/>
              </w:rPr>
              <w:t>Kesehatan</w:t>
            </w:r>
            <w:proofErr w:type="spellEnd"/>
            <w:r w:rsidRPr="00354A48">
              <w:rPr>
                <w:rFonts w:ascii="Arial Nova" w:eastAsia="Times New Roman" w:hAnsi="Arial Nova" w:cs="Calibri"/>
                <w:color w:val="000000"/>
                <w:sz w:val="20"/>
                <w:lang w:val="en-ID"/>
              </w:rPr>
              <w:t xml:space="preserve"> (Medical)</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4% of monthly salary</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All staff</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000000" w:fill="D9D9D9"/>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C. Other Benefits</w:t>
            </w:r>
          </w:p>
        </w:tc>
        <w:tc>
          <w:tcPr>
            <w:tcW w:w="2268" w:type="dxa"/>
            <w:tcBorders>
              <w:top w:val="nil"/>
              <w:left w:val="nil"/>
              <w:bottom w:val="single" w:sz="4" w:space="0" w:color="FFFFFF"/>
              <w:right w:val="single" w:sz="4" w:space="0" w:color="FFFFFF"/>
            </w:tcBorders>
            <w:shd w:val="clear" w:color="000000" w:fill="D9D9D9"/>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 </w:t>
            </w:r>
          </w:p>
        </w:tc>
        <w:tc>
          <w:tcPr>
            <w:tcW w:w="2806" w:type="dxa"/>
            <w:tcBorders>
              <w:top w:val="nil"/>
              <w:left w:val="nil"/>
              <w:bottom w:val="single" w:sz="4" w:space="0" w:color="FFFFFF"/>
              <w:right w:val="single" w:sz="4" w:space="0" w:color="FFFFFF"/>
            </w:tcBorders>
            <w:shd w:val="clear" w:color="000000" w:fill="D9D9D9"/>
            <w:hideMark/>
          </w:tcPr>
          <w:p w:rsidR="00354A48" w:rsidRPr="00354A48" w:rsidRDefault="00354A48" w:rsidP="00BC6B9F">
            <w:pPr>
              <w:spacing w:after="0"/>
              <w:rPr>
                <w:rFonts w:ascii="Arial Nova" w:eastAsia="Times New Roman" w:hAnsi="Arial Nova" w:cs="Calibri"/>
                <w:b/>
                <w:bCs/>
                <w:color w:val="000000"/>
                <w:sz w:val="20"/>
                <w:lang w:val="en-ID"/>
              </w:rPr>
            </w:pPr>
            <w:r w:rsidRPr="00354A48">
              <w:rPr>
                <w:rFonts w:ascii="Arial Nova" w:eastAsia="Times New Roman" w:hAnsi="Arial Nova" w:cs="Calibri"/>
                <w:b/>
                <w:bCs/>
                <w:color w:val="000000"/>
                <w:sz w:val="20"/>
                <w:lang w:val="en-ID"/>
              </w:rPr>
              <w:t> </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Housing</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Based on position</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All staff</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Relocation</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Based on position</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All staff</w:t>
            </w: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 xml:space="preserve">   Home Leave</w:t>
            </w:r>
          </w:p>
        </w:tc>
        <w:tc>
          <w:tcPr>
            <w:tcW w:w="2268"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Actual expenses</w:t>
            </w:r>
          </w:p>
        </w:tc>
        <w:tc>
          <w:tcPr>
            <w:tcW w:w="2806" w:type="dxa"/>
            <w:tcBorders>
              <w:top w:val="nil"/>
              <w:left w:val="nil"/>
              <w:bottom w:val="single" w:sz="4" w:space="0" w:color="FFFFFF"/>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For Expatriate only</w:t>
            </w:r>
          </w:p>
        </w:tc>
      </w:tr>
      <w:tr w:rsidR="00354A48" w:rsidRPr="00FB43AD" w:rsidTr="00BC6B9F">
        <w:trPr>
          <w:trHeight w:val="340"/>
          <w:jc w:val="center"/>
        </w:trPr>
        <w:tc>
          <w:tcPr>
            <w:tcW w:w="4106" w:type="dxa"/>
            <w:tcBorders>
              <w:top w:val="nil"/>
              <w:left w:val="single" w:sz="4" w:space="0" w:color="FFFFFF"/>
              <w:bottom w:val="nil"/>
              <w:right w:val="single" w:sz="4" w:space="0" w:color="FFFFFF"/>
            </w:tcBorders>
            <w:shd w:val="clear" w:color="auto" w:fill="auto"/>
            <w:hideMark/>
          </w:tcPr>
          <w:p w:rsidR="00354A48" w:rsidRPr="00354A48" w:rsidRDefault="00E6769F" w:rsidP="00BC6B9F">
            <w:pPr>
              <w:spacing w:after="0"/>
              <w:rPr>
                <w:rFonts w:ascii="Arial Nova" w:eastAsia="Times New Roman" w:hAnsi="Arial Nova" w:cs="Calibri"/>
                <w:color w:val="000000"/>
                <w:sz w:val="20"/>
                <w:lang w:val="en-ID"/>
              </w:rPr>
            </w:pPr>
            <w:r>
              <w:rPr>
                <w:rFonts w:ascii="Arial Nova" w:eastAsia="Times New Roman" w:hAnsi="Arial Nova" w:cs="Calibri"/>
                <w:color w:val="000000"/>
                <w:sz w:val="20"/>
                <w:lang w:val="en-ID"/>
              </w:rPr>
              <w:t xml:space="preserve">   Medical </w:t>
            </w:r>
            <w:r w:rsidR="00354A48" w:rsidRPr="00354A48">
              <w:rPr>
                <w:rFonts w:ascii="Arial Nova" w:eastAsia="Times New Roman" w:hAnsi="Arial Nova" w:cs="Calibri"/>
                <w:color w:val="000000"/>
                <w:sz w:val="20"/>
                <w:lang w:val="en-ID"/>
              </w:rPr>
              <w:t>Insurance</w:t>
            </w:r>
          </w:p>
        </w:tc>
        <w:tc>
          <w:tcPr>
            <w:tcW w:w="2268" w:type="dxa"/>
            <w:tcBorders>
              <w:top w:val="nil"/>
              <w:left w:val="nil"/>
              <w:bottom w:val="nil"/>
              <w:right w:val="single" w:sz="4" w:space="0" w:color="FFFFFF"/>
            </w:tcBorders>
            <w:shd w:val="clear" w:color="auto" w:fill="auto"/>
            <w:noWrap/>
            <w:vAlign w:val="bottom"/>
            <w:hideMark/>
          </w:tcPr>
          <w:p w:rsidR="00354A48" w:rsidRPr="00354A48" w:rsidRDefault="00354A48" w:rsidP="00BC6B9F">
            <w:pPr>
              <w:spacing w:after="0"/>
              <w:jc w:val="right"/>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Actual expenses</w:t>
            </w:r>
          </w:p>
        </w:tc>
        <w:tc>
          <w:tcPr>
            <w:tcW w:w="2806" w:type="dxa"/>
            <w:tcBorders>
              <w:top w:val="nil"/>
              <w:left w:val="nil"/>
              <w:bottom w:val="nil"/>
              <w:right w:val="single" w:sz="4" w:space="0" w:color="FFFFFF"/>
            </w:tcBorders>
            <w:shd w:val="clear" w:color="auto" w:fill="auto"/>
            <w:noWrap/>
            <w:vAlign w:val="bottom"/>
            <w:hideMark/>
          </w:tcPr>
          <w:p w:rsidR="00354A48" w:rsidRPr="00354A48" w:rsidRDefault="00354A48" w:rsidP="00BC6B9F">
            <w:pPr>
              <w:spacing w:after="0"/>
              <w:rPr>
                <w:rFonts w:ascii="Arial Nova" w:eastAsia="Times New Roman" w:hAnsi="Arial Nova" w:cs="Calibri"/>
                <w:color w:val="000000"/>
                <w:sz w:val="20"/>
                <w:lang w:val="en-ID"/>
              </w:rPr>
            </w:pPr>
            <w:r w:rsidRPr="00354A48">
              <w:rPr>
                <w:rFonts w:ascii="Arial Nova" w:eastAsia="Times New Roman" w:hAnsi="Arial Nova" w:cs="Calibri"/>
                <w:color w:val="000000"/>
                <w:sz w:val="20"/>
                <w:lang w:val="en-ID"/>
              </w:rPr>
              <w:t>All staff</w:t>
            </w:r>
          </w:p>
        </w:tc>
      </w:tr>
      <w:tr w:rsidR="00354A48" w:rsidRPr="00FB43AD" w:rsidTr="00BC6B9F">
        <w:trPr>
          <w:trHeight w:val="340"/>
          <w:jc w:val="center"/>
        </w:trPr>
        <w:tc>
          <w:tcPr>
            <w:tcW w:w="4106" w:type="dxa"/>
            <w:tcBorders>
              <w:top w:val="nil"/>
              <w:left w:val="single" w:sz="4" w:space="0" w:color="FFFFFF"/>
              <w:bottom w:val="nil"/>
              <w:right w:val="single" w:sz="4" w:space="0" w:color="FFFFFF"/>
            </w:tcBorders>
            <w:shd w:val="clear" w:color="auto" w:fill="auto"/>
          </w:tcPr>
          <w:p w:rsidR="00354A48" w:rsidRPr="00354A48" w:rsidRDefault="00354A48" w:rsidP="00BC6B9F">
            <w:pPr>
              <w:spacing w:after="0"/>
              <w:rPr>
                <w:rFonts w:ascii="Arial Nova" w:eastAsia="Times New Roman" w:hAnsi="Arial Nova" w:cs="Calibri"/>
                <w:color w:val="000000"/>
                <w:sz w:val="20"/>
                <w:lang w:val="en-ID"/>
              </w:rPr>
            </w:pPr>
          </w:p>
        </w:tc>
        <w:tc>
          <w:tcPr>
            <w:tcW w:w="2268" w:type="dxa"/>
            <w:tcBorders>
              <w:top w:val="nil"/>
              <w:left w:val="nil"/>
              <w:bottom w:val="nil"/>
              <w:right w:val="single" w:sz="4" w:space="0" w:color="FFFFFF"/>
            </w:tcBorders>
            <w:shd w:val="clear" w:color="auto" w:fill="auto"/>
            <w:noWrap/>
            <w:vAlign w:val="bottom"/>
          </w:tcPr>
          <w:p w:rsidR="00354A48" w:rsidRPr="00354A48" w:rsidRDefault="00354A48" w:rsidP="00BC6B9F">
            <w:pPr>
              <w:spacing w:after="0"/>
              <w:jc w:val="right"/>
              <w:rPr>
                <w:rFonts w:ascii="Arial Nova" w:eastAsia="Times New Roman" w:hAnsi="Arial Nova" w:cs="Calibri"/>
                <w:color w:val="000000"/>
                <w:sz w:val="20"/>
                <w:lang w:val="en-ID"/>
              </w:rPr>
            </w:pPr>
          </w:p>
        </w:tc>
        <w:tc>
          <w:tcPr>
            <w:tcW w:w="2806" w:type="dxa"/>
            <w:tcBorders>
              <w:top w:val="nil"/>
              <w:left w:val="nil"/>
              <w:bottom w:val="nil"/>
              <w:right w:val="single" w:sz="4" w:space="0" w:color="FFFFFF"/>
            </w:tcBorders>
            <w:shd w:val="clear" w:color="auto" w:fill="auto"/>
            <w:noWrap/>
            <w:vAlign w:val="bottom"/>
          </w:tcPr>
          <w:p w:rsidR="00354A48" w:rsidRPr="00354A48" w:rsidRDefault="00354A48" w:rsidP="00BC6B9F">
            <w:pPr>
              <w:spacing w:after="0"/>
              <w:rPr>
                <w:rFonts w:ascii="Arial Nova" w:eastAsia="Times New Roman" w:hAnsi="Arial Nova" w:cs="Calibri"/>
                <w:color w:val="000000"/>
                <w:sz w:val="20"/>
                <w:lang w:val="en-ID"/>
              </w:rPr>
            </w:pPr>
          </w:p>
        </w:tc>
      </w:tr>
      <w:tr w:rsidR="00354A48" w:rsidRPr="00FB43AD" w:rsidTr="00BC6B9F">
        <w:trPr>
          <w:trHeight w:val="340"/>
          <w:jc w:val="center"/>
        </w:trPr>
        <w:tc>
          <w:tcPr>
            <w:tcW w:w="4106" w:type="dxa"/>
            <w:tcBorders>
              <w:top w:val="nil"/>
              <w:left w:val="single" w:sz="4" w:space="0" w:color="FFFFFF"/>
              <w:bottom w:val="single" w:sz="4" w:space="0" w:color="FFFFFF"/>
              <w:right w:val="single" w:sz="4" w:space="0" w:color="FFFFFF"/>
            </w:tcBorders>
            <w:shd w:val="clear" w:color="auto" w:fill="auto"/>
          </w:tcPr>
          <w:p w:rsidR="00354A48" w:rsidRPr="00354A48" w:rsidRDefault="00354A48" w:rsidP="00BC6B9F">
            <w:pPr>
              <w:spacing w:after="0"/>
              <w:rPr>
                <w:rFonts w:ascii="Arial Nova" w:eastAsia="Times New Roman" w:hAnsi="Arial Nova" w:cs="Calibri"/>
                <w:color w:val="000000"/>
                <w:sz w:val="20"/>
                <w:lang w:val="en-ID"/>
              </w:rPr>
            </w:pPr>
          </w:p>
        </w:tc>
        <w:tc>
          <w:tcPr>
            <w:tcW w:w="2268" w:type="dxa"/>
            <w:tcBorders>
              <w:top w:val="nil"/>
              <w:left w:val="nil"/>
              <w:bottom w:val="single" w:sz="4" w:space="0" w:color="FFFFFF"/>
              <w:right w:val="single" w:sz="4" w:space="0" w:color="FFFFFF"/>
            </w:tcBorders>
            <w:shd w:val="clear" w:color="auto" w:fill="auto"/>
            <w:noWrap/>
            <w:vAlign w:val="bottom"/>
          </w:tcPr>
          <w:p w:rsidR="00354A48" w:rsidRPr="00354A48" w:rsidRDefault="00354A48" w:rsidP="00BC6B9F">
            <w:pPr>
              <w:spacing w:after="0"/>
              <w:rPr>
                <w:rFonts w:ascii="Arial Nova" w:eastAsia="Times New Roman" w:hAnsi="Arial Nova" w:cs="Calibri"/>
                <w:color w:val="000000"/>
                <w:sz w:val="20"/>
                <w:lang w:val="en-ID"/>
              </w:rPr>
            </w:pPr>
          </w:p>
        </w:tc>
        <w:tc>
          <w:tcPr>
            <w:tcW w:w="2806" w:type="dxa"/>
            <w:tcBorders>
              <w:top w:val="nil"/>
              <w:left w:val="nil"/>
              <w:bottom w:val="single" w:sz="4" w:space="0" w:color="FFFFFF"/>
              <w:right w:val="single" w:sz="4" w:space="0" w:color="FFFFFF"/>
            </w:tcBorders>
            <w:shd w:val="clear" w:color="auto" w:fill="auto"/>
            <w:noWrap/>
            <w:vAlign w:val="bottom"/>
          </w:tcPr>
          <w:p w:rsidR="00354A48" w:rsidRPr="00354A48" w:rsidRDefault="00354A48" w:rsidP="00BC6B9F">
            <w:pPr>
              <w:spacing w:after="0"/>
              <w:rPr>
                <w:rFonts w:ascii="Arial Nova" w:eastAsia="Times New Roman" w:hAnsi="Arial Nova" w:cs="Calibri"/>
                <w:color w:val="000000"/>
                <w:sz w:val="20"/>
                <w:lang w:val="en-ID"/>
              </w:rPr>
            </w:pPr>
          </w:p>
        </w:tc>
      </w:tr>
    </w:tbl>
    <w:p w:rsidR="00354A48" w:rsidRPr="00FB43AD" w:rsidRDefault="00354A48" w:rsidP="00354A48">
      <w:pPr>
        <w:rPr>
          <w:rFonts w:ascii="Arial Nova" w:hAnsi="Arial Nova"/>
          <w:sz w:val="21"/>
        </w:rPr>
      </w:pPr>
    </w:p>
    <w:p w:rsidR="00354A48" w:rsidRPr="00354A48" w:rsidRDefault="000C6032" w:rsidP="00BC6B9F">
      <w:pPr>
        <w:pStyle w:val="Heading3"/>
        <w:numPr>
          <w:ilvl w:val="0"/>
          <w:numId w:val="11"/>
        </w:numPr>
        <w:spacing w:after="0" w:line="259" w:lineRule="auto"/>
        <w:rPr>
          <w:rFonts w:ascii="Arial Nova" w:hAnsi="Arial Nova"/>
          <w:b w:val="0"/>
          <w:color w:val="44546A"/>
        </w:rPr>
      </w:pPr>
      <w:bookmarkStart w:id="18" w:name="_Toc23126348"/>
      <w:r>
        <w:rPr>
          <w:rFonts w:ascii="Arial Nova" w:hAnsi="Arial Nova"/>
          <w:color w:val="44546A"/>
        </w:rPr>
        <w:t>2020</w:t>
      </w:r>
      <w:r w:rsidR="00354A48" w:rsidRPr="00354A48">
        <w:rPr>
          <w:rFonts w:ascii="Arial Nova" w:hAnsi="Arial Nova"/>
          <w:color w:val="44546A"/>
        </w:rPr>
        <w:t xml:space="preserve"> Proposed Budget: Travel and Meetings</w:t>
      </w:r>
      <w:r>
        <w:rPr>
          <w:rFonts w:ascii="Arial Nova" w:hAnsi="Arial Nova"/>
          <w:color w:val="44546A"/>
          <w:lang w:val="id-ID"/>
        </w:rPr>
        <w:t>, Leader Summit &amp; HCA Meeting</w:t>
      </w:r>
      <w:bookmarkEnd w:id="18"/>
    </w:p>
    <w:p w:rsidR="00354A48" w:rsidRPr="00FB43AD" w:rsidRDefault="00354A48" w:rsidP="00354A48">
      <w:pPr>
        <w:ind w:left="360"/>
        <w:rPr>
          <w:rFonts w:ascii="Arial Nova" w:hAnsi="Arial Nova"/>
          <w:i/>
          <w:sz w:val="21"/>
        </w:rPr>
      </w:pPr>
      <w:r w:rsidRPr="00FB43AD">
        <w:rPr>
          <w:rFonts w:ascii="Arial Nova" w:hAnsi="Arial Nova"/>
          <w:i/>
          <w:sz w:val="21"/>
        </w:rPr>
        <w:t>Funding sources: Count</w:t>
      </w:r>
      <w:r>
        <w:rPr>
          <w:rFonts w:ascii="Arial Nova" w:hAnsi="Arial Nova"/>
          <w:i/>
          <w:sz w:val="21"/>
        </w:rPr>
        <w:t>ry Contribution</w:t>
      </w:r>
    </w:p>
    <w:p w:rsidR="00354A48" w:rsidRPr="00FB43AD" w:rsidRDefault="00354A48" w:rsidP="00354A48">
      <w:pPr>
        <w:jc w:val="both"/>
        <w:rPr>
          <w:rFonts w:ascii="Arial Nova" w:hAnsi="Arial Nova"/>
          <w:sz w:val="21"/>
        </w:rPr>
      </w:pPr>
      <w:r w:rsidRPr="00FB43AD">
        <w:rPr>
          <w:rFonts w:ascii="Arial Nova" w:hAnsi="Arial Nova"/>
          <w:sz w:val="21"/>
        </w:rPr>
        <w:t>The</w:t>
      </w:r>
      <w:r w:rsidR="001270A0">
        <w:rPr>
          <w:rFonts w:ascii="Arial Nova" w:hAnsi="Arial Nova"/>
          <w:sz w:val="21"/>
        </w:rPr>
        <w:t xml:space="preserve"> travel and meetings budget is a </w:t>
      </w:r>
      <w:r w:rsidRPr="00FB43AD">
        <w:rPr>
          <w:rFonts w:ascii="Arial Nova" w:hAnsi="Arial Nova"/>
          <w:sz w:val="21"/>
        </w:rPr>
        <w:t>significa</w:t>
      </w:r>
      <w:r w:rsidR="001270A0">
        <w:rPr>
          <w:rFonts w:ascii="Arial Nova" w:hAnsi="Arial Nova"/>
          <w:sz w:val="21"/>
        </w:rPr>
        <w:t>nt increase in 2020</w:t>
      </w:r>
      <w:r w:rsidR="002F4680">
        <w:rPr>
          <w:rFonts w:ascii="Arial Nova" w:hAnsi="Arial Nova"/>
          <w:sz w:val="21"/>
        </w:rPr>
        <w:t xml:space="preserve"> with the following major assumption: H</w:t>
      </w:r>
      <w:r w:rsidRPr="00FB43AD">
        <w:rPr>
          <w:rFonts w:ascii="Arial Nova" w:hAnsi="Arial Nova"/>
          <w:sz w:val="21"/>
        </w:rPr>
        <w:t>igh cost of travel, espe</w:t>
      </w:r>
      <w:r w:rsidR="002F4680">
        <w:rPr>
          <w:rFonts w:ascii="Arial Nova" w:hAnsi="Arial Nova"/>
          <w:sz w:val="21"/>
        </w:rPr>
        <w:t>cially for airfare for the next</w:t>
      </w:r>
      <w:r w:rsidR="002F4680">
        <w:rPr>
          <w:rFonts w:ascii="Arial Nova" w:hAnsi="Arial Nova"/>
          <w:sz w:val="21"/>
          <w:lang w:val="id-ID"/>
        </w:rPr>
        <w:t xml:space="preserve"> </w:t>
      </w:r>
      <w:r w:rsidRPr="00FB43AD">
        <w:rPr>
          <w:rFonts w:ascii="Arial Nova" w:hAnsi="Arial Nova"/>
          <w:sz w:val="21"/>
        </w:rPr>
        <w:t>SOM</w:t>
      </w:r>
      <w:r w:rsidR="002F4680">
        <w:rPr>
          <w:rFonts w:ascii="Arial Nova" w:hAnsi="Arial Nova"/>
          <w:sz w:val="21"/>
          <w:lang w:val="id-ID"/>
        </w:rPr>
        <w:t xml:space="preserve"> 16 MM</w:t>
      </w:r>
      <w:r w:rsidR="00125AAB">
        <w:rPr>
          <w:rFonts w:ascii="Arial Nova" w:hAnsi="Arial Nova"/>
          <w:sz w:val="21"/>
        </w:rPr>
        <w:t xml:space="preserve"> in Honiara, Solomon Island, and the cost related to the Leader Summit &amp; HCA Meeting.</w:t>
      </w:r>
    </w:p>
    <w:p w:rsidR="00354A48" w:rsidRPr="00FB43AD" w:rsidRDefault="00354A48" w:rsidP="00354A48">
      <w:pPr>
        <w:jc w:val="both"/>
        <w:rPr>
          <w:rFonts w:ascii="Arial Nova" w:hAnsi="Arial Nova"/>
          <w:sz w:val="21"/>
        </w:rPr>
      </w:pPr>
      <w:r w:rsidRPr="00FB43AD">
        <w:rPr>
          <w:rFonts w:ascii="Arial Nova" w:hAnsi="Arial Nova"/>
          <w:sz w:val="21"/>
        </w:rPr>
        <w:t xml:space="preserve">Expenses </w:t>
      </w:r>
      <w:r>
        <w:rPr>
          <w:rFonts w:ascii="Arial Nova" w:hAnsi="Arial Nova"/>
          <w:sz w:val="21"/>
        </w:rPr>
        <w:t xml:space="preserve">are </w:t>
      </w:r>
      <w:r w:rsidRPr="00FB43AD">
        <w:rPr>
          <w:rFonts w:ascii="Arial Nova" w:hAnsi="Arial Nova"/>
          <w:sz w:val="21"/>
        </w:rPr>
        <w:t>covered by Country Contribution fund. Below is the explanation of the division of expenses coverage:</w:t>
      </w:r>
    </w:p>
    <w:p w:rsidR="00354A48" w:rsidRPr="00FB43AD" w:rsidRDefault="00354A48" w:rsidP="00BC6B9F">
      <w:pPr>
        <w:pStyle w:val="ListParagraph"/>
        <w:numPr>
          <w:ilvl w:val="0"/>
          <w:numId w:val="13"/>
        </w:numPr>
        <w:jc w:val="both"/>
        <w:rPr>
          <w:rFonts w:ascii="Arial Nova" w:hAnsi="Arial Nova"/>
          <w:sz w:val="21"/>
        </w:rPr>
      </w:pPr>
      <w:r w:rsidRPr="00FB43AD">
        <w:rPr>
          <w:rFonts w:ascii="Arial Nova" w:hAnsi="Arial Nova"/>
          <w:b/>
          <w:sz w:val="21"/>
        </w:rPr>
        <w:t>Staff Travel and Meetings</w:t>
      </w:r>
      <w:r w:rsidRPr="00FB43AD">
        <w:rPr>
          <w:rFonts w:ascii="Arial Nova" w:hAnsi="Arial Nova"/>
          <w:sz w:val="21"/>
        </w:rPr>
        <w:t xml:space="preserve">: </w:t>
      </w:r>
      <w:r w:rsidR="002F4680">
        <w:rPr>
          <w:rFonts w:ascii="Arial Nova" w:hAnsi="Arial Nova"/>
          <w:i/>
          <w:sz w:val="21"/>
          <w:u w:val="single"/>
        </w:rPr>
        <w:t>$82</w:t>
      </w:r>
      <w:r w:rsidRPr="00FB43AD">
        <w:rPr>
          <w:rFonts w:ascii="Arial Nova" w:hAnsi="Arial Nova"/>
          <w:i/>
          <w:sz w:val="21"/>
          <w:u w:val="single"/>
        </w:rPr>
        <w:t>,100</w:t>
      </w:r>
      <w:r w:rsidR="002F4680">
        <w:rPr>
          <w:rFonts w:ascii="Arial Nova" w:hAnsi="Arial Nova"/>
          <w:i/>
          <w:sz w:val="21"/>
          <w:u w:val="single"/>
          <w:lang w:val="id-ID"/>
        </w:rPr>
        <w:t xml:space="preserve"> to $60,000</w:t>
      </w:r>
      <w:r w:rsidRPr="00FB43AD">
        <w:rPr>
          <w:rFonts w:ascii="Arial Nova" w:hAnsi="Arial Nova"/>
          <w:sz w:val="21"/>
        </w:rPr>
        <w:t xml:space="preserve"> – </w:t>
      </w:r>
      <w:r>
        <w:rPr>
          <w:rFonts w:ascii="Arial Nova" w:hAnsi="Arial Nova"/>
          <w:sz w:val="21"/>
        </w:rPr>
        <w:t>C</w:t>
      </w:r>
      <w:r w:rsidRPr="00FB43AD">
        <w:rPr>
          <w:rFonts w:ascii="Arial Nova" w:hAnsi="Arial Nova"/>
          <w:sz w:val="21"/>
        </w:rPr>
        <w:t xml:space="preserve">overed by Country Contribution.   </w:t>
      </w:r>
    </w:p>
    <w:p w:rsidR="00354A48" w:rsidRDefault="002F4680" w:rsidP="00BC6B9F">
      <w:pPr>
        <w:pStyle w:val="ListParagraph"/>
        <w:numPr>
          <w:ilvl w:val="0"/>
          <w:numId w:val="13"/>
        </w:numPr>
        <w:jc w:val="both"/>
        <w:rPr>
          <w:rFonts w:ascii="Arial Nova" w:hAnsi="Arial Nova"/>
          <w:sz w:val="21"/>
        </w:rPr>
      </w:pPr>
      <w:r>
        <w:rPr>
          <w:rFonts w:ascii="Arial Nova" w:hAnsi="Arial Nova"/>
          <w:b/>
          <w:sz w:val="21"/>
        </w:rPr>
        <w:t>SOM 16</w:t>
      </w:r>
      <w:r w:rsidR="002F00D0">
        <w:rPr>
          <w:rFonts w:ascii="Arial Nova" w:hAnsi="Arial Nova"/>
          <w:b/>
          <w:sz w:val="21"/>
          <w:lang w:val="id-ID"/>
        </w:rPr>
        <w:t xml:space="preserve"> (Honiara, Solomon Islands)</w:t>
      </w:r>
      <w:r w:rsidR="00354A48" w:rsidRPr="00FB43AD">
        <w:rPr>
          <w:rFonts w:ascii="Arial Nova" w:hAnsi="Arial Nova"/>
          <w:sz w:val="21"/>
        </w:rPr>
        <w:t xml:space="preserve">: </w:t>
      </w:r>
      <w:r>
        <w:rPr>
          <w:rFonts w:ascii="Arial Nova" w:hAnsi="Arial Nova"/>
          <w:i/>
          <w:sz w:val="21"/>
          <w:u w:val="single"/>
        </w:rPr>
        <w:t>$200,000</w:t>
      </w:r>
      <w:r w:rsidR="00354A48" w:rsidRPr="00FB43AD">
        <w:rPr>
          <w:rFonts w:ascii="Arial Nova" w:hAnsi="Arial Nova"/>
          <w:i/>
          <w:sz w:val="21"/>
        </w:rPr>
        <w:t xml:space="preserve"> </w:t>
      </w:r>
      <w:r w:rsidR="00125AAB">
        <w:rPr>
          <w:rFonts w:ascii="Arial Nova" w:hAnsi="Arial Nova"/>
          <w:i/>
          <w:sz w:val="21"/>
          <w:lang w:val="id-ID"/>
        </w:rPr>
        <w:t xml:space="preserve">- </w:t>
      </w:r>
      <w:r w:rsidR="00125AAB">
        <w:rPr>
          <w:rFonts w:ascii="Arial Nova" w:hAnsi="Arial Nova"/>
          <w:sz w:val="21"/>
        </w:rPr>
        <w:t>C</w:t>
      </w:r>
      <w:r w:rsidR="00354A48" w:rsidRPr="00FB43AD">
        <w:rPr>
          <w:rFonts w:ascii="Arial Nova" w:hAnsi="Arial Nova"/>
          <w:sz w:val="21"/>
        </w:rPr>
        <w:t>overed by Country Contribution</w:t>
      </w:r>
      <w:r w:rsidR="00354A48">
        <w:rPr>
          <w:rFonts w:ascii="Arial Nova" w:hAnsi="Arial Nova"/>
          <w:sz w:val="21"/>
        </w:rPr>
        <w:t>.</w:t>
      </w:r>
    </w:p>
    <w:p w:rsidR="00125AAB" w:rsidRPr="00FB43AD" w:rsidRDefault="00125AAB" w:rsidP="00BC6B9F">
      <w:pPr>
        <w:pStyle w:val="ListParagraph"/>
        <w:numPr>
          <w:ilvl w:val="0"/>
          <w:numId w:val="13"/>
        </w:numPr>
        <w:jc w:val="both"/>
        <w:rPr>
          <w:rFonts w:ascii="Arial Nova" w:hAnsi="Arial Nova"/>
          <w:sz w:val="21"/>
        </w:rPr>
      </w:pPr>
      <w:r>
        <w:rPr>
          <w:rFonts w:ascii="Arial Nova" w:hAnsi="Arial Nova"/>
          <w:b/>
          <w:sz w:val="21"/>
          <w:lang w:val="id-ID"/>
        </w:rPr>
        <w:t>Leader Summit &amp; HCA Meeting</w:t>
      </w:r>
      <w:r>
        <w:rPr>
          <w:rFonts w:ascii="Arial Nova" w:hAnsi="Arial Nova"/>
          <w:sz w:val="21"/>
          <w:lang w:val="id-ID"/>
        </w:rPr>
        <w:t xml:space="preserve">: </w:t>
      </w:r>
      <w:r w:rsidRPr="000C6032">
        <w:rPr>
          <w:rFonts w:ascii="Arial Nova" w:hAnsi="Arial Nova"/>
          <w:i/>
          <w:sz w:val="21"/>
          <w:u w:val="single"/>
          <w:lang w:val="id-ID"/>
        </w:rPr>
        <w:t>$</w:t>
      </w:r>
      <w:r w:rsidR="000C6032" w:rsidRPr="000C6032">
        <w:rPr>
          <w:rFonts w:ascii="Arial Nova" w:hAnsi="Arial Nova"/>
          <w:i/>
          <w:sz w:val="21"/>
          <w:u w:val="single"/>
          <w:lang w:val="id-ID"/>
        </w:rPr>
        <w:t>250,000</w:t>
      </w:r>
      <w:r w:rsidR="000C6032">
        <w:rPr>
          <w:rFonts w:ascii="Arial Nova" w:hAnsi="Arial Nova"/>
          <w:sz w:val="21"/>
          <w:lang w:val="id-ID"/>
        </w:rPr>
        <w:t xml:space="preserve"> – Covered by Country Contribution.</w:t>
      </w:r>
    </w:p>
    <w:p w:rsidR="00354A48" w:rsidRPr="00FB43AD" w:rsidRDefault="00354A48" w:rsidP="00354A48">
      <w:pPr>
        <w:rPr>
          <w:rFonts w:ascii="Arial Nova" w:hAnsi="Arial Nova"/>
          <w:sz w:val="21"/>
        </w:rPr>
      </w:pPr>
      <w:r w:rsidRPr="00FB43AD">
        <w:rPr>
          <w:rFonts w:ascii="Arial Nova" w:hAnsi="Arial Nova"/>
          <w:sz w:val="21"/>
        </w:rPr>
        <w:t>The detail</w:t>
      </w:r>
      <w:r w:rsidR="000C6032">
        <w:rPr>
          <w:rFonts w:ascii="Arial Nova" w:hAnsi="Arial Nova"/>
          <w:sz w:val="21"/>
          <w:lang w:val="id-ID"/>
        </w:rPr>
        <w:t>ed</w:t>
      </w:r>
      <w:r w:rsidRPr="00FB43AD">
        <w:rPr>
          <w:rFonts w:ascii="Arial Nova" w:hAnsi="Arial Nova"/>
          <w:sz w:val="21"/>
        </w:rPr>
        <w:t xml:space="preserve"> figures for both budget line item can </w:t>
      </w:r>
      <w:r w:rsidR="00125AAB">
        <w:rPr>
          <w:rFonts w:ascii="Arial Nova" w:hAnsi="Arial Nova"/>
          <w:sz w:val="21"/>
        </w:rPr>
        <w:t xml:space="preserve">be found in Table 12 </w:t>
      </w:r>
      <w:r w:rsidRPr="00FB43AD">
        <w:rPr>
          <w:rFonts w:ascii="Arial Nova" w:hAnsi="Arial Nova"/>
          <w:sz w:val="21"/>
        </w:rPr>
        <w:t>below.</w:t>
      </w:r>
    </w:p>
    <w:p w:rsidR="000C6032" w:rsidRDefault="000C6032" w:rsidP="00354A48">
      <w:pPr>
        <w:spacing w:after="60"/>
        <w:jc w:val="center"/>
        <w:rPr>
          <w:rFonts w:ascii="Arial Nova" w:hAnsi="Arial Nova"/>
          <w:sz w:val="18"/>
          <w:szCs w:val="20"/>
        </w:rPr>
      </w:pPr>
    </w:p>
    <w:p w:rsidR="000C6032" w:rsidRDefault="000C6032" w:rsidP="00354A48">
      <w:pPr>
        <w:spacing w:after="60"/>
        <w:jc w:val="center"/>
        <w:rPr>
          <w:rFonts w:ascii="Arial Nova" w:hAnsi="Arial Nova"/>
          <w:sz w:val="18"/>
          <w:szCs w:val="20"/>
        </w:rPr>
      </w:pPr>
    </w:p>
    <w:p w:rsidR="000C6032" w:rsidRDefault="000C6032" w:rsidP="00354A48">
      <w:pPr>
        <w:spacing w:after="60"/>
        <w:jc w:val="center"/>
        <w:rPr>
          <w:rFonts w:ascii="Arial Nova" w:hAnsi="Arial Nova"/>
          <w:sz w:val="18"/>
          <w:szCs w:val="20"/>
        </w:rPr>
      </w:pPr>
    </w:p>
    <w:p w:rsidR="000C6032" w:rsidRDefault="000C6032" w:rsidP="00354A48">
      <w:pPr>
        <w:spacing w:after="60"/>
        <w:jc w:val="center"/>
        <w:rPr>
          <w:rFonts w:ascii="Arial Nova" w:hAnsi="Arial Nova"/>
          <w:sz w:val="18"/>
          <w:szCs w:val="20"/>
        </w:rPr>
      </w:pPr>
    </w:p>
    <w:p w:rsidR="000C6032" w:rsidRDefault="000C6032" w:rsidP="00354A48">
      <w:pPr>
        <w:spacing w:after="60"/>
        <w:jc w:val="center"/>
        <w:rPr>
          <w:rFonts w:ascii="Arial Nova" w:hAnsi="Arial Nova"/>
          <w:sz w:val="18"/>
          <w:szCs w:val="20"/>
        </w:rPr>
      </w:pPr>
    </w:p>
    <w:p w:rsidR="000C6032" w:rsidRDefault="000C6032" w:rsidP="00354A48">
      <w:pPr>
        <w:spacing w:after="60"/>
        <w:jc w:val="center"/>
        <w:rPr>
          <w:rFonts w:ascii="Arial Nova" w:hAnsi="Arial Nova"/>
          <w:sz w:val="18"/>
          <w:szCs w:val="20"/>
        </w:rPr>
      </w:pPr>
    </w:p>
    <w:p w:rsidR="000C6032" w:rsidRDefault="000C6032" w:rsidP="00354A48">
      <w:pPr>
        <w:spacing w:after="60"/>
        <w:jc w:val="center"/>
        <w:rPr>
          <w:rFonts w:ascii="Arial Nova" w:hAnsi="Arial Nova"/>
          <w:sz w:val="18"/>
          <w:szCs w:val="20"/>
        </w:rPr>
      </w:pPr>
    </w:p>
    <w:p w:rsidR="000C6032" w:rsidRDefault="000C6032" w:rsidP="00354A48">
      <w:pPr>
        <w:spacing w:after="60"/>
        <w:jc w:val="center"/>
        <w:rPr>
          <w:rFonts w:ascii="Arial Nova" w:hAnsi="Arial Nova"/>
          <w:sz w:val="18"/>
          <w:szCs w:val="20"/>
        </w:rPr>
      </w:pPr>
    </w:p>
    <w:p w:rsidR="000C6032" w:rsidRDefault="000C6032" w:rsidP="00354A48">
      <w:pPr>
        <w:spacing w:after="60"/>
        <w:jc w:val="center"/>
        <w:rPr>
          <w:rFonts w:ascii="Arial Nova" w:hAnsi="Arial Nova"/>
          <w:sz w:val="18"/>
          <w:szCs w:val="20"/>
        </w:rPr>
      </w:pPr>
    </w:p>
    <w:p w:rsidR="00354A48" w:rsidRDefault="00354A48" w:rsidP="00354A48">
      <w:pPr>
        <w:spacing w:after="60"/>
        <w:jc w:val="center"/>
        <w:rPr>
          <w:rFonts w:ascii="Arial Nova" w:hAnsi="Arial Nova"/>
          <w:b/>
          <w:sz w:val="18"/>
          <w:szCs w:val="20"/>
        </w:rPr>
      </w:pPr>
      <w:r w:rsidRPr="00FB43AD">
        <w:rPr>
          <w:rFonts w:ascii="Arial Nova" w:hAnsi="Arial Nova"/>
          <w:sz w:val="18"/>
          <w:szCs w:val="20"/>
        </w:rPr>
        <w:lastRenderedPageBreak/>
        <w:t>T</w:t>
      </w:r>
      <w:r w:rsidR="002F00D0">
        <w:rPr>
          <w:rFonts w:ascii="Arial Nova" w:hAnsi="Arial Nova"/>
          <w:b/>
          <w:sz w:val="18"/>
          <w:szCs w:val="20"/>
        </w:rPr>
        <w:t>able 12 – Travel and Meetings</w:t>
      </w:r>
    </w:p>
    <w:p w:rsidR="000C6032" w:rsidRPr="00FB43AD" w:rsidRDefault="00E71F36" w:rsidP="00354A48">
      <w:pPr>
        <w:spacing w:after="60"/>
        <w:jc w:val="center"/>
        <w:rPr>
          <w:rFonts w:ascii="Arial Nova" w:hAnsi="Arial Nova"/>
          <w:noProof/>
          <w:sz w:val="21"/>
        </w:rPr>
      </w:pPr>
      <w:r w:rsidRPr="000C6032">
        <w:rPr>
          <w:noProof/>
          <w:lang w:val="id-ID" w:eastAsia="id-ID"/>
        </w:rPr>
        <w:drawing>
          <wp:inline distT="0" distB="0" distL="0" distR="0">
            <wp:extent cx="4600575" cy="2019300"/>
            <wp:effectExtent l="0" t="0" r="9525" b="0"/>
            <wp:docPr id="1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00575" cy="2019300"/>
                    </a:xfrm>
                    <a:prstGeom prst="rect">
                      <a:avLst/>
                    </a:prstGeom>
                    <a:noFill/>
                    <a:ln>
                      <a:noFill/>
                    </a:ln>
                  </pic:spPr>
                </pic:pic>
              </a:graphicData>
            </a:graphic>
          </wp:inline>
        </w:drawing>
      </w:r>
    </w:p>
    <w:p w:rsidR="00B155B5" w:rsidRDefault="00B155B5" w:rsidP="00125AAB">
      <w:pPr>
        <w:jc w:val="center"/>
        <w:rPr>
          <w:rFonts w:ascii="Arial Nova" w:hAnsi="Arial Nova"/>
          <w:b/>
          <w:sz w:val="21"/>
        </w:rPr>
      </w:pPr>
    </w:p>
    <w:p w:rsidR="000C6032" w:rsidRPr="00125AAB" w:rsidRDefault="000C6032" w:rsidP="00125AAB">
      <w:pPr>
        <w:jc w:val="center"/>
        <w:rPr>
          <w:rFonts w:ascii="Arial Nova" w:hAnsi="Arial Nova"/>
          <w:b/>
          <w:sz w:val="21"/>
        </w:rPr>
      </w:pPr>
    </w:p>
    <w:p w:rsidR="00354A48" w:rsidRPr="00354A48" w:rsidRDefault="00125AAB" w:rsidP="00354A48">
      <w:pPr>
        <w:pStyle w:val="Heading3"/>
        <w:rPr>
          <w:rFonts w:ascii="Arial Nova" w:hAnsi="Arial Nova"/>
          <w:b w:val="0"/>
          <w:color w:val="44546A"/>
        </w:rPr>
      </w:pPr>
      <w:bookmarkStart w:id="19" w:name="_Toc23126349"/>
      <w:r>
        <w:rPr>
          <w:rFonts w:ascii="Arial Nova" w:hAnsi="Arial Nova"/>
          <w:color w:val="44546A"/>
        </w:rPr>
        <w:t>2020</w:t>
      </w:r>
      <w:r w:rsidR="00354A48" w:rsidRPr="00354A48">
        <w:rPr>
          <w:rFonts w:ascii="Arial Nova" w:hAnsi="Arial Nova"/>
          <w:color w:val="44546A"/>
        </w:rPr>
        <w:t xml:space="preserve"> Proposed Budget: Program Services</w:t>
      </w:r>
      <w:bookmarkEnd w:id="19"/>
    </w:p>
    <w:p w:rsidR="00354A48" w:rsidRPr="00FB43AD" w:rsidRDefault="00354A48" w:rsidP="00354A48">
      <w:pPr>
        <w:ind w:left="360"/>
        <w:rPr>
          <w:rFonts w:ascii="Arial Nova" w:hAnsi="Arial Nova"/>
          <w:i/>
          <w:sz w:val="21"/>
        </w:rPr>
      </w:pPr>
      <w:r w:rsidRPr="00FB43AD">
        <w:rPr>
          <w:rFonts w:ascii="Arial Nova" w:hAnsi="Arial Nova"/>
          <w:i/>
          <w:sz w:val="21"/>
        </w:rPr>
        <w:t>Funding</w:t>
      </w:r>
      <w:r w:rsidR="00125AAB">
        <w:rPr>
          <w:rFonts w:ascii="Arial Nova" w:hAnsi="Arial Nova"/>
          <w:i/>
          <w:sz w:val="21"/>
        </w:rPr>
        <w:t xml:space="preserve"> sources: Country Contribution</w:t>
      </w:r>
    </w:p>
    <w:p w:rsidR="00354A48" w:rsidRPr="00FB43AD" w:rsidRDefault="00354A48" w:rsidP="00354A48">
      <w:pPr>
        <w:jc w:val="both"/>
        <w:rPr>
          <w:rFonts w:ascii="Arial Nova" w:hAnsi="Arial Nova"/>
          <w:sz w:val="21"/>
        </w:rPr>
      </w:pPr>
      <w:r w:rsidRPr="00FB43AD">
        <w:rPr>
          <w:rFonts w:ascii="Arial Nova" w:hAnsi="Arial Nova"/>
          <w:sz w:val="21"/>
        </w:rPr>
        <w:t>The total budge</w:t>
      </w:r>
      <w:r w:rsidR="006C6B90">
        <w:rPr>
          <w:rFonts w:ascii="Arial Nova" w:hAnsi="Arial Nova"/>
          <w:sz w:val="21"/>
        </w:rPr>
        <w:t xml:space="preserve">t for Program Services increases from </w:t>
      </w:r>
      <w:r w:rsidR="006C6B90">
        <w:rPr>
          <w:rFonts w:ascii="Arial Nova" w:hAnsi="Arial Nova"/>
          <w:sz w:val="21"/>
          <w:lang w:val="id-ID"/>
        </w:rPr>
        <w:t>$639,259 to $1,300,000</w:t>
      </w:r>
      <w:r w:rsidRPr="00FB43AD">
        <w:rPr>
          <w:rFonts w:ascii="Arial Nova" w:hAnsi="Arial Nova"/>
          <w:sz w:val="21"/>
        </w:rPr>
        <w:t>. This amount is funded through both Country Contribution</w:t>
      </w:r>
      <w:r w:rsidR="006C6B90">
        <w:rPr>
          <w:rFonts w:ascii="Arial Nova" w:hAnsi="Arial Nova"/>
          <w:sz w:val="21"/>
          <w:lang w:val="id-ID"/>
        </w:rPr>
        <w:t>.</w:t>
      </w:r>
    </w:p>
    <w:p w:rsidR="00354A48" w:rsidRPr="00FB43AD" w:rsidRDefault="00354A48" w:rsidP="00354A48">
      <w:pPr>
        <w:rPr>
          <w:rFonts w:ascii="Arial Nova" w:hAnsi="Arial Nova"/>
          <w:sz w:val="21"/>
        </w:rPr>
      </w:pPr>
      <w:r w:rsidRPr="00FB43AD">
        <w:rPr>
          <w:rFonts w:ascii="Arial Nova" w:hAnsi="Arial Nova"/>
          <w:sz w:val="21"/>
        </w:rPr>
        <w:t xml:space="preserve">The budget of program services is dominated by </w:t>
      </w:r>
      <w:r>
        <w:rPr>
          <w:rFonts w:ascii="Arial Nova" w:hAnsi="Arial Nova"/>
          <w:sz w:val="21"/>
        </w:rPr>
        <w:t>four</w:t>
      </w:r>
      <w:r w:rsidRPr="00FB43AD">
        <w:rPr>
          <w:rFonts w:ascii="Arial Nova" w:hAnsi="Arial Nova"/>
          <w:sz w:val="21"/>
        </w:rPr>
        <w:t xml:space="preserve"> (</w:t>
      </w:r>
      <w:r>
        <w:rPr>
          <w:rFonts w:ascii="Arial Nova" w:hAnsi="Arial Nova"/>
          <w:sz w:val="21"/>
        </w:rPr>
        <w:t>4</w:t>
      </w:r>
      <w:r w:rsidRPr="00FB43AD">
        <w:rPr>
          <w:rFonts w:ascii="Arial Nova" w:hAnsi="Arial Nova"/>
          <w:sz w:val="21"/>
        </w:rPr>
        <w:t>) major activities:</w:t>
      </w:r>
    </w:p>
    <w:p w:rsidR="00354A48" w:rsidRPr="00FB43AD" w:rsidRDefault="006C6B90" w:rsidP="00BC6B9F">
      <w:pPr>
        <w:pStyle w:val="ListParagraph"/>
        <w:numPr>
          <w:ilvl w:val="0"/>
          <w:numId w:val="8"/>
        </w:numPr>
        <w:rPr>
          <w:rFonts w:ascii="Arial Nova" w:hAnsi="Arial Nova"/>
          <w:sz w:val="21"/>
        </w:rPr>
      </w:pPr>
      <w:r>
        <w:rPr>
          <w:rFonts w:ascii="Arial Nova" w:hAnsi="Arial Nova"/>
          <w:sz w:val="21"/>
        </w:rPr>
        <w:t>Technical working groups</w:t>
      </w:r>
      <w:r>
        <w:rPr>
          <w:rFonts w:ascii="Arial Nova" w:hAnsi="Arial Nova"/>
          <w:sz w:val="21"/>
        </w:rPr>
        <w:tab/>
      </w:r>
      <w:r>
        <w:rPr>
          <w:rFonts w:ascii="Arial Nova" w:hAnsi="Arial Nova"/>
          <w:sz w:val="21"/>
        </w:rPr>
        <w:tab/>
        <w:t>from $250,000 to $400,000</w:t>
      </w:r>
    </w:p>
    <w:p w:rsidR="00354A48" w:rsidRPr="005474C0" w:rsidRDefault="00354A48" w:rsidP="00BC6B9F">
      <w:pPr>
        <w:pStyle w:val="ListParagraph"/>
        <w:numPr>
          <w:ilvl w:val="0"/>
          <w:numId w:val="8"/>
        </w:numPr>
        <w:rPr>
          <w:rFonts w:ascii="Arial Nova" w:hAnsi="Arial Nova"/>
          <w:sz w:val="21"/>
        </w:rPr>
      </w:pPr>
      <w:r w:rsidRPr="005474C0">
        <w:rPr>
          <w:rFonts w:ascii="Arial Nova" w:hAnsi="Arial Nova"/>
          <w:sz w:val="21"/>
        </w:rPr>
        <w:t>Cross</w:t>
      </w:r>
      <w:r w:rsidR="006C6B90">
        <w:rPr>
          <w:rFonts w:ascii="Arial Nova" w:hAnsi="Arial Nova"/>
          <w:sz w:val="21"/>
        </w:rPr>
        <w:t>-cutting themes/GWG</w:t>
      </w:r>
      <w:r w:rsidR="006C6B90">
        <w:rPr>
          <w:rFonts w:ascii="Arial Nova" w:hAnsi="Arial Nova"/>
          <w:sz w:val="21"/>
        </w:rPr>
        <w:tab/>
        <w:t>from $51,160</w:t>
      </w:r>
      <w:r w:rsidR="006C6B90">
        <w:rPr>
          <w:rFonts w:ascii="Arial Nova" w:hAnsi="Arial Nova"/>
          <w:sz w:val="21"/>
          <w:lang w:val="id-ID"/>
        </w:rPr>
        <w:t xml:space="preserve"> to $600,000</w:t>
      </w:r>
    </w:p>
    <w:p w:rsidR="00354A48" w:rsidRDefault="006C6B90" w:rsidP="00BC6B9F">
      <w:pPr>
        <w:pStyle w:val="ListParagraph"/>
        <w:numPr>
          <w:ilvl w:val="0"/>
          <w:numId w:val="8"/>
        </w:numPr>
        <w:rPr>
          <w:rFonts w:ascii="Arial Nova" w:hAnsi="Arial Nova"/>
          <w:sz w:val="21"/>
        </w:rPr>
      </w:pPr>
      <w:r>
        <w:rPr>
          <w:rFonts w:ascii="Arial Nova" w:hAnsi="Arial Nova"/>
          <w:sz w:val="21"/>
        </w:rPr>
        <w:t>RPOA Review</w:t>
      </w:r>
      <w:r>
        <w:rPr>
          <w:rFonts w:ascii="Arial Nova" w:hAnsi="Arial Nova"/>
          <w:sz w:val="21"/>
        </w:rPr>
        <w:tab/>
      </w:r>
      <w:r>
        <w:rPr>
          <w:rFonts w:ascii="Arial Nova" w:hAnsi="Arial Nova"/>
          <w:sz w:val="21"/>
        </w:rPr>
        <w:tab/>
      </w:r>
      <w:r>
        <w:rPr>
          <w:rFonts w:ascii="Arial Nova" w:hAnsi="Arial Nova"/>
          <w:sz w:val="21"/>
        </w:rPr>
        <w:tab/>
        <w:t xml:space="preserve">from $209,839 to </w:t>
      </w:r>
      <w:r>
        <w:rPr>
          <w:rFonts w:ascii="Arial Nova" w:hAnsi="Arial Nova"/>
          <w:sz w:val="21"/>
          <w:lang w:val="id-ID"/>
        </w:rPr>
        <w:t>$150,000</w:t>
      </w:r>
    </w:p>
    <w:p w:rsidR="00354A48" w:rsidRPr="00FB43AD" w:rsidRDefault="006C6B90" w:rsidP="00BC6B9F">
      <w:pPr>
        <w:pStyle w:val="ListParagraph"/>
        <w:numPr>
          <w:ilvl w:val="0"/>
          <w:numId w:val="8"/>
        </w:numPr>
        <w:rPr>
          <w:rFonts w:ascii="Arial Nova" w:hAnsi="Arial Nova"/>
          <w:sz w:val="21"/>
        </w:rPr>
      </w:pPr>
      <w:r>
        <w:rPr>
          <w:rFonts w:ascii="Arial Nova" w:hAnsi="Arial Nova"/>
          <w:sz w:val="21"/>
        </w:rPr>
        <w:t>CT Atlas</w:t>
      </w:r>
      <w:r>
        <w:rPr>
          <w:rFonts w:ascii="Arial Nova" w:hAnsi="Arial Nova"/>
          <w:sz w:val="21"/>
        </w:rPr>
        <w:tab/>
      </w:r>
      <w:r>
        <w:rPr>
          <w:rFonts w:ascii="Arial Nova" w:hAnsi="Arial Nova"/>
          <w:sz w:val="21"/>
        </w:rPr>
        <w:tab/>
      </w:r>
      <w:r>
        <w:rPr>
          <w:rFonts w:ascii="Arial Nova" w:hAnsi="Arial Nova"/>
          <w:sz w:val="21"/>
        </w:rPr>
        <w:tab/>
      </w:r>
      <w:r>
        <w:rPr>
          <w:rFonts w:ascii="Arial Nova" w:hAnsi="Arial Nova"/>
          <w:sz w:val="21"/>
        </w:rPr>
        <w:tab/>
        <w:t>from $</w:t>
      </w:r>
      <w:r w:rsidR="00354A48">
        <w:rPr>
          <w:rFonts w:ascii="Arial Nova" w:hAnsi="Arial Nova"/>
          <w:sz w:val="21"/>
        </w:rPr>
        <w:t>112,000</w:t>
      </w:r>
      <w:r>
        <w:rPr>
          <w:rFonts w:ascii="Arial Nova" w:hAnsi="Arial Nova"/>
          <w:sz w:val="21"/>
          <w:lang w:val="id-ID"/>
        </w:rPr>
        <w:t xml:space="preserve"> to $150,000</w:t>
      </w:r>
    </w:p>
    <w:p w:rsidR="00354A48" w:rsidRPr="00FB43AD" w:rsidRDefault="00354A48" w:rsidP="00354A48">
      <w:pPr>
        <w:rPr>
          <w:rFonts w:ascii="Arial Nova" w:hAnsi="Arial Nova"/>
          <w:sz w:val="21"/>
        </w:rPr>
      </w:pPr>
      <w:r w:rsidRPr="00FB43AD">
        <w:rPr>
          <w:rFonts w:ascii="Arial Nova" w:hAnsi="Arial Nova"/>
          <w:sz w:val="21"/>
        </w:rPr>
        <w:t>The detail budget of Program Services can be found in</w:t>
      </w:r>
      <w:r w:rsidR="00125AAB">
        <w:rPr>
          <w:rFonts w:ascii="Arial Nova" w:hAnsi="Arial Nova"/>
          <w:sz w:val="21"/>
        </w:rPr>
        <w:t xml:space="preserve"> the Table 13</w:t>
      </w:r>
      <w:r w:rsidRPr="00FB43AD">
        <w:rPr>
          <w:rFonts w:ascii="Arial Nova" w:hAnsi="Arial Nova"/>
          <w:sz w:val="21"/>
        </w:rPr>
        <w:t xml:space="preserve"> below.</w:t>
      </w: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6C6B90" w:rsidRDefault="006C6B90" w:rsidP="00354A48">
      <w:pPr>
        <w:spacing w:after="60"/>
        <w:jc w:val="center"/>
        <w:rPr>
          <w:rFonts w:ascii="Arial Nova" w:hAnsi="Arial Nova"/>
          <w:b/>
          <w:sz w:val="18"/>
          <w:szCs w:val="18"/>
        </w:rPr>
      </w:pPr>
    </w:p>
    <w:p w:rsidR="00354A48" w:rsidRPr="002940F0" w:rsidRDefault="00354A48" w:rsidP="006C6B90">
      <w:pPr>
        <w:spacing w:after="60"/>
        <w:jc w:val="center"/>
        <w:rPr>
          <w:rFonts w:ascii="Arial Nova" w:hAnsi="Arial Nova"/>
          <w:b/>
          <w:sz w:val="18"/>
          <w:szCs w:val="18"/>
        </w:rPr>
      </w:pPr>
      <w:r w:rsidRPr="002940F0">
        <w:rPr>
          <w:rFonts w:ascii="Arial Nova" w:hAnsi="Arial Nova"/>
          <w:b/>
          <w:sz w:val="18"/>
          <w:szCs w:val="18"/>
        </w:rPr>
        <w:lastRenderedPageBreak/>
        <w:t>Table 1</w:t>
      </w:r>
      <w:r w:rsidR="00125AAB">
        <w:rPr>
          <w:rFonts w:ascii="Arial Nova" w:hAnsi="Arial Nova"/>
          <w:b/>
          <w:sz w:val="18"/>
          <w:szCs w:val="18"/>
        </w:rPr>
        <w:t>3</w:t>
      </w:r>
      <w:r w:rsidRPr="002940F0">
        <w:rPr>
          <w:rFonts w:ascii="Arial Nova" w:hAnsi="Arial Nova"/>
          <w:b/>
          <w:sz w:val="18"/>
          <w:szCs w:val="18"/>
        </w:rPr>
        <w:t xml:space="preserve"> – Program Services Budget</w:t>
      </w:r>
    </w:p>
    <w:p w:rsidR="00354A48" w:rsidRDefault="00354A48" w:rsidP="00A65B10">
      <w:pPr>
        <w:tabs>
          <w:tab w:val="center" w:pos="4873"/>
          <w:tab w:val="right" w:pos="9746"/>
        </w:tabs>
        <w:rPr>
          <w:rFonts w:ascii="Arial Nova" w:hAnsi="Arial Nova"/>
          <w:b/>
          <w:sz w:val="21"/>
        </w:rPr>
      </w:pPr>
      <w:r>
        <w:rPr>
          <w:rFonts w:ascii="Arial Nova" w:hAnsi="Arial Nova"/>
          <w:b/>
          <w:sz w:val="21"/>
        </w:rPr>
        <w:tab/>
      </w:r>
      <w:r w:rsidR="00E71F36" w:rsidRPr="006C6B90">
        <w:rPr>
          <w:noProof/>
          <w:lang w:val="id-ID" w:eastAsia="id-ID"/>
        </w:rPr>
        <w:drawing>
          <wp:inline distT="0" distB="0" distL="0" distR="0">
            <wp:extent cx="5734050" cy="5791200"/>
            <wp:effectExtent l="0" t="0" r="0" b="0"/>
            <wp:docPr id="1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5791200"/>
                    </a:xfrm>
                    <a:prstGeom prst="rect">
                      <a:avLst/>
                    </a:prstGeom>
                    <a:noFill/>
                    <a:ln>
                      <a:noFill/>
                    </a:ln>
                  </pic:spPr>
                </pic:pic>
              </a:graphicData>
            </a:graphic>
          </wp:inline>
        </w:drawing>
      </w:r>
      <w:r>
        <w:rPr>
          <w:rFonts w:ascii="Arial Nova" w:hAnsi="Arial Nova"/>
          <w:b/>
          <w:sz w:val="21"/>
        </w:rPr>
        <w:tab/>
      </w:r>
    </w:p>
    <w:p w:rsidR="006C6B90" w:rsidRPr="00FB43AD" w:rsidRDefault="006C6B90" w:rsidP="00A65B10">
      <w:pPr>
        <w:tabs>
          <w:tab w:val="center" w:pos="4873"/>
          <w:tab w:val="right" w:pos="9746"/>
        </w:tabs>
        <w:rPr>
          <w:rFonts w:ascii="Arial Nova" w:hAnsi="Arial Nova"/>
          <w:b/>
          <w:sz w:val="21"/>
        </w:rPr>
      </w:pPr>
    </w:p>
    <w:p w:rsidR="00354A48" w:rsidRPr="00354A48" w:rsidRDefault="006C6B90" w:rsidP="00BC6B9F">
      <w:pPr>
        <w:pStyle w:val="Heading3"/>
        <w:numPr>
          <w:ilvl w:val="0"/>
          <w:numId w:val="11"/>
        </w:numPr>
        <w:spacing w:after="0" w:line="259" w:lineRule="auto"/>
        <w:rPr>
          <w:rFonts w:ascii="Arial Nova" w:hAnsi="Arial Nova"/>
          <w:b w:val="0"/>
          <w:color w:val="44546A"/>
        </w:rPr>
      </w:pPr>
      <w:bookmarkStart w:id="20" w:name="_Toc23126350"/>
      <w:r>
        <w:rPr>
          <w:rFonts w:ascii="Arial Nova" w:hAnsi="Arial Nova"/>
          <w:color w:val="44546A"/>
        </w:rPr>
        <w:t>2020</w:t>
      </w:r>
      <w:r w:rsidR="00354A48" w:rsidRPr="00354A48">
        <w:rPr>
          <w:rFonts w:ascii="Arial Nova" w:hAnsi="Arial Nova"/>
          <w:color w:val="44546A"/>
        </w:rPr>
        <w:t xml:space="preserve"> Proposed Budget: Capital Expenditure</w:t>
      </w:r>
      <w:bookmarkEnd w:id="20"/>
    </w:p>
    <w:p w:rsidR="00354A48" w:rsidRPr="00FB43AD" w:rsidRDefault="006C6B90" w:rsidP="00354A48">
      <w:pPr>
        <w:ind w:left="360"/>
        <w:rPr>
          <w:rFonts w:ascii="Arial Nova" w:hAnsi="Arial Nova"/>
          <w:i/>
          <w:sz w:val="21"/>
        </w:rPr>
      </w:pPr>
      <w:r>
        <w:rPr>
          <w:rFonts w:ascii="Arial Nova" w:hAnsi="Arial Nova"/>
          <w:i/>
          <w:sz w:val="21"/>
        </w:rPr>
        <w:t>Funding sources: Country Contribution</w:t>
      </w:r>
    </w:p>
    <w:p w:rsidR="00354A48" w:rsidRPr="00872677" w:rsidRDefault="006C6B90" w:rsidP="00872677">
      <w:pPr>
        <w:jc w:val="both"/>
        <w:rPr>
          <w:rFonts w:ascii="Arial Nova" w:hAnsi="Arial Nova"/>
          <w:b/>
          <w:sz w:val="18"/>
          <w:szCs w:val="18"/>
          <w:lang w:val="id-ID"/>
        </w:rPr>
      </w:pPr>
      <w:r>
        <w:rPr>
          <w:rFonts w:ascii="Arial Nova" w:hAnsi="Arial Nova"/>
          <w:sz w:val="21"/>
        </w:rPr>
        <w:t>With the current condition of IT resources (i.e. laptops, desktops) that are quite outdated</w:t>
      </w:r>
      <w:r w:rsidR="002D68B0">
        <w:rPr>
          <w:rFonts w:ascii="Arial Nova" w:hAnsi="Arial Nova"/>
          <w:sz w:val="21"/>
          <w:lang w:val="id-ID"/>
        </w:rPr>
        <w:t xml:space="preserve"> (i.e. more than 4 years old)</w:t>
      </w:r>
      <w:r>
        <w:rPr>
          <w:rFonts w:ascii="Arial Nova" w:hAnsi="Arial Nova"/>
          <w:sz w:val="21"/>
        </w:rPr>
        <w:t xml:space="preserve">, we propose $20,000 to procure </w:t>
      </w:r>
      <w:r w:rsidR="00872677">
        <w:rPr>
          <w:rFonts w:ascii="Arial Nova" w:hAnsi="Arial Nova"/>
          <w:sz w:val="21"/>
          <w:lang w:val="id-ID"/>
        </w:rPr>
        <w:t>new IT equipments.</w:t>
      </w:r>
    </w:p>
    <w:p w:rsidR="00354A48" w:rsidRDefault="00354A48" w:rsidP="00354A48">
      <w:pPr>
        <w:spacing w:after="0"/>
        <w:rPr>
          <w:rFonts w:ascii="Arial Nova" w:hAnsi="Arial Nova"/>
          <w:b/>
          <w:sz w:val="21"/>
        </w:rPr>
      </w:pPr>
    </w:p>
    <w:p w:rsidR="002D68B0" w:rsidRDefault="002D68B0" w:rsidP="00354A48">
      <w:pPr>
        <w:spacing w:after="0"/>
        <w:rPr>
          <w:rFonts w:ascii="Arial Nova" w:hAnsi="Arial Nova"/>
          <w:b/>
          <w:sz w:val="21"/>
        </w:rPr>
      </w:pPr>
    </w:p>
    <w:p w:rsidR="002D68B0" w:rsidRDefault="002D68B0" w:rsidP="00354A48">
      <w:pPr>
        <w:spacing w:after="0"/>
        <w:rPr>
          <w:rFonts w:ascii="Arial Nova" w:hAnsi="Arial Nova"/>
          <w:b/>
          <w:sz w:val="21"/>
        </w:rPr>
      </w:pPr>
    </w:p>
    <w:p w:rsidR="002D68B0" w:rsidRDefault="002D68B0" w:rsidP="00354A48">
      <w:pPr>
        <w:spacing w:after="0"/>
        <w:rPr>
          <w:rFonts w:ascii="Arial Nova" w:hAnsi="Arial Nova"/>
          <w:b/>
          <w:sz w:val="21"/>
        </w:rPr>
      </w:pPr>
    </w:p>
    <w:p w:rsidR="002D68B0" w:rsidRDefault="002D68B0" w:rsidP="00354A48">
      <w:pPr>
        <w:spacing w:after="0"/>
        <w:rPr>
          <w:rFonts w:ascii="Arial Nova" w:hAnsi="Arial Nova"/>
          <w:b/>
          <w:sz w:val="21"/>
        </w:rPr>
      </w:pPr>
    </w:p>
    <w:p w:rsidR="002D68B0" w:rsidRDefault="002D68B0" w:rsidP="00354A48">
      <w:pPr>
        <w:spacing w:after="0"/>
        <w:rPr>
          <w:rFonts w:ascii="Arial Nova" w:hAnsi="Arial Nova"/>
          <w:b/>
          <w:sz w:val="21"/>
        </w:rPr>
      </w:pPr>
    </w:p>
    <w:p w:rsidR="002D68B0" w:rsidRDefault="002D68B0" w:rsidP="00354A48">
      <w:pPr>
        <w:spacing w:after="0"/>
        <w:rPr>
          <w:rFonts w:ascii="Arial Nova" w:hAnsi="Arial Nova"/>
          <w:b/>
          <w:sz w:val="21"/>
        </w:rPr>
      </w:pPr>
    </w:p>
    <w:p w:rsidR="00354A48" w:rsidRPr="00FB43AD" w:rsidRDefault="00354A48" w:rsidP="00354A48">
      <w:pPr>
        <w:spacing w:after="0"/>
        <w:rPr>
          <w:rFonts w:ascii="Arial Nova" w:hAnsi="Arial Nova"/>
          <w:b/>
          <w:sz w:val="21"/>
        </w:rPr>
      </w:pPr>
    </w:p>
    <w:p w:rsidR="00354A48" w:rsidRPr="00354A48" w:rsidRDefault="002D68B0" w:rsidP="00BC6B9F">
      <w:pPr>
        <w:pStyle w:val="Heading3"/>
        <w:numPr>
          <w:ilvl w:val="0"/>
          <w:numId w:val="11"/>
        </w:numPr>
        <w:spacing w:after="0" w:line="259" w:lineRule="auto"/>
        <w:rPr>
          <w:rFonts w:ascii="Arial Nova" w:hAnsi="Arial Nova"/>
          <w:b w:val="0"/>
          <w:color w:val="44546A"/>
        </w:rPr>
      </w:pPr>
      <w:bookmarkStart w:id="21" w:name="_Toc23126351"/>
      <w:r>
        <w:rPr>
          <w:rFonts w:ascii="Arial Nova" w:hAnsi="Arial Nova"/>
          <w:color w:val="44546A"/>
        </w:rPr>
        <w:t>2020</w:t>
      </w:r>
      <w:r w:rsidR="00354A48" w:rsidRPr="00354A48">
        <w:rPr>
          <w:rFonts w:ascii="Arial Nova" w:hAnsi="Arial Nova"/>
          <w:color w:val="44546A"/>
        </w:rPr>
        <w:t xml:space="preserve"> Proposed Budget: Appropriation</w:t>
      </w:r>
      <w:bookmarkEnd w:id="21"/>
    </w:p>
    <w:p w:rsidR="00354A48" w:rsidRPr="00FB43AD" w:rsidRDefault="002D68B0" w:rsidP="00354A48">
      <w:pPr>
        <w:ind w:left="360"/>
        <w:rPr>
          <w:rFonts w:ascii="Arial Nova" w:hAnsi="Arial Nova"/>
          <w:i/>
          <w:sz w:val="21"/>
        </w:rPr>
      </w:pPr>
      <w:r>
        <w:rPr>
          <w:rFonts w:ascii="Arial Nova" w:hAnsi="Arial Nova"/>
          <w:i/>
          <w:sz w:val="21"/>
        </w:rPr>
        <w:t>Funding sources: Country Contribution</w:t>
      </w:r>
    </w:p>
    <w:p w:rsidR="002D68B0" w:rsidRDefault="0045451E" w:rsidP="00354A48">
      <w:pPr>
        <w:jc w:val="both"/>
        <w:rPr>
          <w:rFonts w:ascii="Arial Nova" w:hAnsi="Arial Nova"/>
          <w:sz w:val="21"/>
        </w:rPr>
      </w:pPr>
      <w:r>
        <w:rPr>
          <w:rFonts w:ascii="Arial Nova" w:hAnsi="Arial Nova"/>
          <w:sz w:val="21"/>
        </w:rPr>
        <w:lastRenderedPageBreak/>
        <w:t>Budget for 2020</w:t>
      </w:r>
      <w:r w:rsidR="00354A48" w:rsidRPr="00FB43AD">
        <w:rPr>
          <w:rFonts w:ascii="Arial Nova" w:hAnsi="Arial Nova"/>
          <w:sz w:val="21"/>
        </w:rPr>
        <w:t xml:space="preserve"> appropriation is fully funded by the surplus cash amounting at USD 75,785.The detail of the Appropriation can be found in the Table </w:t>
      </w:r>
      <w:r>
        <w:rPr>
          <w:rFonts w:ascii="Arial Nova" w:hAnsi="Arial Nova"/>
          <w:sz w:val="21"/>
        </w:rPr>
        <w:t>14</w:t>
      </w:r>
      <w:r w:rsidR="00354A48" w:rsidRPr="00FB43AD">
        <w:rPr>
          <w:rFonts w:ascii="Arial Nova" w:hAnsi="Arial Nova"/>
          <w:sz w:val="21"/>
        </w:rPr>
        <w:t xml:space="preserve"> below.</w:t>
      </w:r>
    </w:p>
    <w:p w:rsidR="0045451E" w:rsidRDefault="0045451E" w:rsidP="00354A48">
      <w:pPr>
        <w:jc w:val="both"/>
        <w:rPr>
          <w:rFonts w:ascii="Arial Nova" w:hAnsi="Arial Nova"/>
          <w:sz w:val="21"/>
        </w:rPr>
      </w:pPr>
    </w:p>
    <w:p w:rsidR="002D68B0" w:rsidRPr="002D68B0" w:rsidRDefault="002D68B0" w:rsidP="002D68B0">
      <w:pPr>
        <w:jc w:val="center"/>
        <w:rPr>
          <w:rFonts w:ascii="Arial Nova" w:hAnsi="Arial Nova"/>
          <w:b/>
          <w:sz w:val="18"/>
          <w:szCs w:val="18"/>
        </w:rPr>
      </w:pPr>
      <w:bookmarkStart w:id="22" w:name="_Hlk531859245"/>
      <w:r w:rsidRPr="002940F0">
        <w:rPr>
          <w:rFonts w:ascii="Arial Nova" w:hAnsi="Arial Nova"/>
          <w:b/>
          <w:sz w:val="18"/>
          <w:szCs w:val="18"/>
        </w:rPr>
        <w:t xml:space="preserve">Table </w:t>
      </w:r>
      <w:r w:rsidR="0045451E">
        <w:rPr>
          <w:rFonts w:ascii="Arial Nova" w:hAnsi="Arial Nova"/>
          <w:b/>
          <w:sz w:val="18"/>
          <w:szCs w:val="18"/>
        </w:rPr>
        <w:t>14</w:t>
      </w:r>
      <w:r w:rsidRPr="002940F0">
        <w:rPr>
          <w:rFonts w:ascii="Arial Nova" w:hAnsi="Arial Nova"/>
          <w:b/>
          <w:sz w:val="18"/>
          <w:szCs w:val="18"/>
        </w:rPr>
        <w:t xml:space="preserve"> – </w:t>
      </w:r>
      <w:r>
        <w:rPr>
          <w:rFonts w:ascii="Arial Nova" w:hAnsi="Arial Nova"/>
          <w:b/>
          <w:sz w:val="18"/>
          <w:szCs w:val="18"/>
        </w:rPr>
        <w:t>Appropriation</w:t>
      </w:r>
      <w:bookmarkEnd w:id="22"/>
    </w:p>
    <w:p w:rsidR="0012148E" w:rsidRPr="00FB43AD" w:rsidRDefault="00E71F36" w:rsidP="00D743D6">
      <w:pPr>
        <w:pStyle w:val="Heading3"/>
        <w:numPr>
          <w:ilvl w:val="0"/>
          <w:numId w:val="0"/>
        </w:numPr>
        <w:ind w:left="720" w:hanging="720"/>
        <w:rPr>
          <w:rFonts w:ascii="Arial Nova" w:hAnsi="Arial Nova"/>
          <w:sz w:val="21"/>
        </w:rPr>
      </w:pPr>
      <w:bookmarkStart w:id="23" w:name="_Toc23126352"/>
      <w:r>
        <w:rPr>
          <w:noProof/>
          <w:lang w:val="id-ID" w:eastAsia="id-ID"/>
        </w:rPr>
        <w:drawing>
          <wp:anchor distT="0" distB="0" distL="114300" distR="114300" simplePos="0" relativeHeight="251657216" behindDoc="0" locked="0" layoutInCell="1" allowOverlap="1">
            <wp:simplePos x="0" y="0"/>
            <wp:positionH relativeFrom="column">
              <wp:posOffset>0</wp:posOffset>
            </wp:positionH>
            <wp:positionV relativeFrom="paragraph">
              <wp:posOffset>15240</wp:posOffset>
            </wp:positionV>
            <wp:extent cx="6188710" cy="2470150"/>
            <wp:effectExtent l="0" t="0" r="2540" b="0"/>
            <wp:wrapTopAndBottom/>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8710" cy="2470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3"/>
    </w:p>
    <w:p w:rsidR="0012148E" w:rsidRPr="00FB43AD" w:rsidRDefault="0012148E" w:rsidP="00354A48">
      <w:pPr>
        <w:jc w:val="both"/>
        <w:rPr>
          <w:rFonts w:ascii="Arial Nova" w:hAnsi="Arial Nova"/>
          <w:sz w:val="21"/>
        </w:rPr>
      </w:pPr>
    </w:p>
    <w:p w:rsidR="00354A48" w:rsidRPr="00354A48" w:rsidRDefault="00354A48" w:rsidP="00BC6B9F">
      <w:pPr>
        <w:pStyle w:val="Heading3"/>
        <w:numPr>
          <w:ilvl w:val="0"/>
          <w:numId w:val="11"/>
        </w:numPr>
        <w:spacing w:after="0" w:line="259" w:lineRule="auto"/>
        <w:rPr>
          <w:rFonts w:ascii="Arial Nova" w:hAnsi="Arial Nova"/>
          <w:b w:val="0"/>
          <w:color w:val="44546A"/>
        </w:rPr>
      </w:pPr>
      <w:bookmarkStart w:id="24" w:name="_Toc23126353"/>
      <w:r w:rsidRPr="00354A48">
        <w:rPr>
          <w:rFonts w:ascii="Arial Nova" w:hAnsi="Arial Nova"/>
          <w:color w:val="44546A"/>
        </w:rPr>
        <w:t>Detail Budget 20</w:t>
      </w:r>
      <w:r w:rsidR="00041F96">
        <w:rPr>
          <w:rFonts w:ascii="Arial Nova" w:hAnsi="Arial Nova"/>
          <w:color w:val="44546A"/>
        </w:rPr>
        <w:t>20</w:t>
      </w:r>
      <w:bookmarkEnd w:id="24"/>
    </w:p>
    <w:p w:rsidR="00354A48" w:rsidRPr="00FB43AD" w:rsidRDefault="00041F96" w:rsidP="00354A48">
      <w:pPr>
        <w:spacing w:after="0"/>
        <w:rPr>
          <w:rFonts w:ascii="Arial Nova" w:hAnsi="Arial Nova"/>
          <w:sz w:val="21"/>
        </w:rPr>
      </w:pPr>
      <w:r>
        <w:rPr>
          <w:rFonts w:ascii="Arial Nova" w:hAnsi="Arial Nova"/>
          <w:sz w:val="21"/>
        </w:rPr>
        <w:t>The overall detail budget 2020 is described as Table 15</w:t>
      </w:r>
      <w:r w:rsidR="00354A48" w:rsidRPr="00FB43AD">
        <w:rPr>
          <w:rFonts w:ascii="Arial Nova" w:hAnsi="Arial Nova"/>
          <w:sz w:val="21"/>
        </w:rPr>
        <w:t xml:space="preserve"> below.</w:t>
      </w:r>
    </w:p>
    <w:p w:rsidR="00354A48" w:rsidRDefault="00354A48" w:rsidP="00354A48">
      <w:pPr>
        <w:spacing w:after="60"/>
        <w:rPr>
          <w:rFonts w:ascii="Arial Nova" w:hAnsi="Arial Nova"/>
          <w:b/>
          <w:sz w:val="18"/>
          <w:szCs w:val="18"/>
        </w:rPr>
      </w:pPr>
    </w:p>
    <w:p w:rsidR="00354A48" w:rsidRDefault="00041F96" w:rsidP="00354A48">
      <w:pPr>
        <w:spacing w:after="60"/>
        <w:ind w:left="360"/>
        <w:jc w:val="center"/>
        <w:rPr>
          <w:rFonts w:ascii="Arial Nova" w:hAnsi="Arial Nova"/>
          <w:b/>
          <w:sz w:val="18"/>
          <w:szCs w:val="18"/>
        </w:rPr>
      </w:pPr>
      <w:r>
        <w:rPr>
          <w:rFonts w:ascii="Arial Nova" w:hAnsi="Arial Nova"/>
          <w:b/>
          <w:sz w:val="18"/>
          <w:szCs w:val="18"/>
        </w:rPr>
        <w:t>Table 15 – Detail 2020</w:t>
      </w:r>
      <w:r w:rsidR="00354A48" w:rsidRPr="002940F0">
        <w:rPr>
          <w:rFonts w:ascii="Arial Nova" w:hAnsi="Arial Nova"/>
          <w:b/>
          <w:sz w:val="18"/>
          <w:szCs w:val="18"/>
        </w:rPr>
        <w:t xml:space="preserve"> Budget</w:t>
      </w:r>
    </w:p>
    <w:p w:rsidR="00354A48" w:rsidRPr="00965E1E" w:rsidRDefault="00E71F36" w:rsidP="00041F96">
      <w:pPr>
        <w:spacing w:after="60"/>
        <w:ind w:left="360"/>
        <w:jc w:val="center"/>
        <w:rPr>
          <w:rFonts w:ascii="Arial Nova" w:hAnsi="Arial Nova"/>
          <w:b/>
          <w:sz w:val="18"/>
          <w:szCs w:val="18"/>
        </w:rPr>
      </w:pPr>
      <w:r w:rsidRPr="00041F96">
        <w:rPr>
          <w:noProof/>
          <w:lang w:val="id-ID" w:eastAsia="id-ID"/>
        </w:rPr>
        <w:lastRenderedPageBreak/>
        <w:drawing>
          <wp:inline distT="0" distB="0" distL="0" distR="0">
            <wp:extent cx="3581400" cy="8867775"/>
            <wp:effectExtent l="0" t="0" r="0" b="9525"/>
            <wp:docPr id="1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81400" cy="8867775"/>
                    </a:xfrm>
                    <a:prstGeom prst="rect">
                      <a:avLst/>
                    </a:prstGeom>
                    <a:noFill/>
                    <a:ln>
                      <a:noFill/>
                    </a:ln>
                  </pic:spPr>
                </pic:pic>
              </a:graphicData>
            </a:graphic>
          </wp:inline>
        </w:drawing>
      </w:r>
    </w:p>
    <w:p w:rsidR="00354A48" w:rsidRPr="00354A48" w:rsidRDefault="00354A48" w:rsidP="00BC6B9F">
      <w:pPr>
        <w:pStyle w:val="Heading3"/>
        <w:numPr>
          <w:ilvl w:val="0"/>
          <w:numId w:val="11"/>
        </w:numPr>
        <w:spacing w:after="0" w:line="259" w:lineRule="auto"/>
        <w:rPr>
          <w:rFonts w:ascii="Arial Nova" w:hAnsi="Arial Nova"/>
          <w:b w:val="0"/>
          <w:color w:val="44546A"/>
        </w:rPr>
      </w:pPr>
      <w:bookmarkStart w:id="25" w:name="_Toc23126354"/>
      <w:r w:rsidRPr="00354A48">
        <w:rPr>
          <w:rFonts w:ascii="Arial Nova" w:hAnsi="Arial Nova"/>
          <w:color w:val="44546A"/>
        </w:rPr>
        <w:lastRenderedPageBreak/>
        <w:t>Country Contribution</w:t>
      </w:r>
      <w:bookmarkEnd w:id="25"/>
    </w:p>
    <w:p w:rsidR="00354A48" w:rsidRPr="00FB43AD" w:rsidRDefault="00354A48" w:rsidP="00354A48">
      <w:pPr>
        <w:spacing w:after="0"/>
        <w:jc w:val="both"/>
        <w:rPr>
          <w:rFonts w:ascii="Arial Nova" w:hAnsi="Arial Nova"/>
          <w:sz w:val="21"/>
        </w:rPr>
      </w:pPr>
      <w:r>
        <w:rPr>
          <w:rFonts w:ascii="Arial Nova" w:hAnsi="Arial Nova"/>
          <w:sz w:val="21"/>
        </w:rPr>
        <w:t>T</w:t>
      </w:r>
      <w:r w:rsidRPr="00FB43AD">
        <w:rPr>
          <w:rFonts w:ascii="Arial Nova" w:hAnsi="Arial Nova"/>
          <w:sz w:val="21"/>
        </w:rPr>
        <w:t>he calculat</w:t>
      </w:r>
      <w:r w:rsidR="00041F96">
        <w:rPr>
          <w:rFonts w:ascii="Arial Nova" w:hAnsi="Arial Nova"/>
          <w:sz w:val="21"/>
        </w:rPr>
        <w:t>ed Country Contribution for 2020</w:t>
      </w:r>
      <w:r w:rsidRPr="00FB43AD">
        <w:rPr>
          <w:rFonts w:ascii="Arial Nova" w:hAnsi="Arial Nova"/>
          <w:sz w:val="21"/>
        </w:rPr>
        <w:t xml:space="preserve"> </w:t>
      </w:r>
      <w:r w:rsidR="007D6217">
        <w:rPr>
          <w:rFonts w:ascii="Arial Nova" w:hAnsi="Arial Nova"/>
          <w:sz w:val="21"/>
        </w:rPr>
        <w:t>is amounting at USD 2,756,016</w:t>
      </w:r>
      <w:r>
        <w:rPr>
          <w:rFonts w:ascii="Arial Nova" w:hAnsi="Arial Nova"/>
          <w:sz w:val="21"/>
        </w:rPr>
        <w:t xml:space="preserve"> based on </w:t>
      </w:r>
      <w:r w:rsidR="007D6217">
        <w:rPr>
          <w:rFonts w:ascii="Arial Nova" w:hAnsi="Arial Nova"/>
          <w:sz w:val="21"/>
          <w:lang w:val="id-ID"/>
        </w:rPr>
        <w:t xml:space="preserve">both </w:t>
      </w:r>
      <w:r>
        <w:rPr>
          <w:rFonts w:ascii="Arial Nova" w:hAnsi="Arial Nova"/>
          <w:sz w:val="21"/>
        </w:rPr>
        <w:t xml:space="preserve">GDP 2013 </w:t>
      </w:r>
      <w:r w:rsidR="007D6217">
        <w:rPr>
          <w:rFonts w:ascii="Arial Nova" w:hAnsi="Arial Nova"/>
          <w:sz w:val="21"/>
          <w:lang w:val="id-ID"/>
        </w:rPr>
        <w:t xml:space="preserve">and 2017 </w:t>
      </w:r>
      <w:r>
        <w:rPr>
          <w:rFonts w:ascii="Arial Nova" w:hAnsi="Arial Nova"/>
          <w:sz w:val="21"/>
        </w:rPr>
        <w:t>calculation</w:t>
      </w:r>
      <w:r w:rsidRPr="00FB43AD">
        <w:rPr>
          <w:rFonts w:ascii="Arial Nova" w:hAnsi="Arial Nova"/>
          <w:sz w:val="21"/>
        </w:rPr>
        <w:t>.</w:t>
      </w:r>
      <w:r>
        <w:rPr>
          <w:rFonts w:ascii="Arial Nova" w:hAnsi="Arial Nova"/>
          <w:sz w:val="21"/>
        </w:rPr>
        <w:t xml:space="preserve"> There were overpayments of country contribution from Indonesia, Malaysia and Philippines, which are converted as deduction for this year country contribution. The detailed calc</w:t>
      </w:r>
      <w:r w:rsidR="007D6217">
        <w:rPr>
          <w:rFonts w:ascii="Arial Nova" w:hAnsi="Arial Nova"/>
          <w:sz w:val="21"/>
        </w:rPr>
        <w:t>ulation can be found in table 16</w:t>
      </w:r>
      <w:r>
        <w:rPr>
          <w:rFonts w:ascii="Arial Nova" w:hAnsi="Arial Nova"/>
          <w:sz w:val="21"/>
        </w:rPr>
        <w:t>.</w:t>
      </w:r>
    </w:p>
    <w:p w:rsidR="00354A48" w:rsidRPr="00FB43AD" w:rsidRDefault="00354A48" w:rsidP="00354A48">
      <w:pPr>
        <w:spacing w:after="0"/>
        <w:jc w:val="both"/>
        <w:rPr>
          <w:rFonts w:ascii="Arial Nova" w:hAnsi="Arial Nova"/>
          <w:sz w:val="24"/>
          <w:szCs w:val="28"/>
        </w:rPr>
      </w:pPr>
    </w:p>
    <w:p w:rsidR="00354A48" w:rsidRDefault="007D6217" w:rsidP="00354A48">
      <w:pPr>
        <w:spacing w:after="60"/>
        <w:jc w:val="center"/>
        <w:rPr>
          <w:rFonts w:ascii="Arial Nova" w:hAnsi="Arial Nova"/>
          <w:b/>
          <w:sz w:val="18"/>
          <w:szCs w:val="18"/>
        </w:rPr>
      </w:pPr>
      <w:r>
        <w:rPr>
          <w:rFonts w:ascii="Arial Nova" w:hAnsi="Arial Nova"/>
          <w:b/>
          <w:sz w:val="18"/>
          <w:szCs w:val="18"/>
        </w:rPr>
        <w:t>Table 16</w:t>
      </w:r>
      <w:r w:rsidR="00354A48" w:rsidRPr="002940F0">
        <w:rPr>
          <w:rFonts w:ascii="Arial Nova" w:hAnsi="Arial Nova"/>
          <w:b/>
          <w:sz w:val="18"/>
          <w:szCs w:val="18"/>
        </w:rPr>
        <w:t xml:space="preserve"> – Countries Contributions</w:t>
      </w:r>
    </w:p>
    <w:p w:rsidR="00354A48" w:rsidRPr="00893204" w:rsidRDefault="007D6217" w:rsidP="00354A48">
      <w:pPr>
        <w:spacing w:after="60"/>
        <w:jc w:val="center"/>
        <w:rPr>
          <w:rFonts w:ascii="Arial Nova" w:hAnsi="Arial Nova"/>
          <w:b/>
          <w:sz w:val="18"/>
          <w:szCs w:val="18"/>
        </w:rPr>
      </w:pPr>
      <w:r>
        <w:rPr>
          <w:noProof/>
          <w:lang w:val="id-ID" w:eastAsia="id-ID"/>
        </w:rPr>
        <w:drawing>
          <wp:inline distT="0" distB="0" distL="0" distR="0" wp14:anchorId="322D09BB" wp14:editId="289A936C">
            <wp:extent cx="5731510" cy="4285615"/>
            <wp:effectExtent l="0" t="0" r="2540" b="63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285615"/>
                    </a:xfrm>
                    <a:prstGeom prst="rect">
                      <a:avLst/>
                    </a:prstGeom>
                    <a:noFill/>
                    <a:extLst/>
                  </pic:spPr>
                </pic:pic>
              </a:graphicData>
            </a:graphic>
          </wp:inline>
        </w:drawing>
      </w:r>
    </w:p>
    <w:p w:rsidR="007D6217" w:rsidRDefault="007D6217" w:rsidP="00354A48">
      <w:pPr>
        <w:spacing w:before="60" w:after="40"/>
        <w:ind w:left="1276" w:right="957" w:hanging="283"/>
        <w:rPr>
          <w:rFonts w:ascii="Arial Nova" w:hAnsi="Arial Nova"/>
          <w:i/>
          <w:sz w:val="16"/>
          <w:szCs w:val="28"/>
        </w:rPr>
      </w:pPr>
    </w:p>
    <w:p w:rsidR="00354A48" w:rsidRPr="007D6217" w:rsidRDefault="007D6217" w:rsidP="00354A48">
      <w:pPr>
        <w:spacing w:before="60" w:after="40"/>
        <w:ind w:left="1276" w:right="957" w:hanging="283"/>
        <w:rPr>
          <w:rFonts w:ascii="Arial Nova" w:hAnsi="Arial Nova"/>
          <w:i/>
          <w:sz w:val="16"/>
          <w:szCs w:val="28"/>
          <w:lang w:val="id-ID"/>
        </w:rPr>
      </w:pPr>
      <w:r>
        <w:rPr>
          <w:rFonts w:ascii="Arial Nova" w:hAnsi="Arial Nova"/>
          <w:i/>
          <w:sz w:val="16"/>
          <w:szCs w:val="28"/>
        </w:rPr>
        <w:t>GDP Source: World Bank Database [</w:t>
      </w:r>
      <w:r w:rsidRPr="007D6217">
        <w:rPr>
          <w:rFonts w:ascii="Arial Nova" w:hAnsi="Arial Nova"/>
          <w:i/>
          <w:sz w:val="16"/>
          <w:szCs w:val="28"/>
        </w:rPr>
        <w:t>https://data.worldbank.org/indicator/NY.GDP.MKTP.CD</w:t>
      </w:r>
      <w:r>
        <w:rPr>
          <w:rFonts w:ascii="Arial Nova" w:hAnsi="Arial Nova"/>
          <w:i/>
          <w:sz w:val="16"/>
          <w:szCs w:val="28"/>
          <w:lang w:val="id-ID"/>
        </w:rPr>
        <w:t>]</w:t>
      </w:r>
    </w:p>
    <w:p w:rsidR="00354A48" w:rsidRPr="00FB43AD" w:rsidRDefault="00354A48" w:rsidP="00354A48">
      <w:pPr>
        <w:jc w:val="center"/>
        <w:rPr>
          <w:rFonts w:ascii="Arial Nova" w:hAnsi="Arial Nova"/>
          <w:sz w:val="21"/>
        </w:rPr>
      </w:pPr>
    </w:p>
    <w:p w:rsidR="00354A48" w:rsidRPr="00FB43AD" w:rsidRDefault="00354A48" w:rsidP="00354A48">
      <w:pPr>
        <w:jc w:val="both"/>
        <w:rPr>
          <w:rFonts w:ascii="Arial Nova" w:hAnsi="Arial Nova"/>
          <w:sz w:val="21"/>
        </w:rPr>
      </w:pPr>
    </w:p>
    <w:p w:rsidR="00354A48" w:rsidRPr="00354A48" w:rsidRDefault="00354A48" w:rsidP="00354A48">
      <w:pPr>
        <w:pStyle w:val="Heading1"/>
        <w:rPr>
          <w:rFonts w:ascii="Arial Nova" w:hAnsi="Arial Nova"/>
          <w:b w:val="0"/>
          <w:color w:val="44546A"/>
          <w:u w:val="single"/>
        </w:rPr>
      </w:pPr>
      <w:r w:rsidRPr="00354A48">
        <w:rPr>
          <w:rFonts w:ascii="Arial Nova" w:hAnsi="Arial Nova"/>
          <w:color w:val="44546A"/>
          <w:u w:val="single"/>
        </w:rPr>
        <w:br w:type="column"/>
      </w:r>
      <w:bookmarkStart w:id="26" w:name="_Toc23126355"/>
      <w:r w:rsidRPr="00354A48">
        <w:rPr>
          <w:rFonts w:ascii="Arial Nova" w:hAnsi="Arial Nova"/>
          <w:color w:val="44546A"/>
          <w:u w:val="single"/>
        </w:rPr>
        <w:lastRenderedPageBreak/>
        <w:t>2021 Forecast Budget</w:t>
      </w:r>
      <w:bookmarkEnd w:id="26"/>
    </w:p>
    <w:p w:rsidR="00354A48" w:rsidRPr="00FB43AD" w:rsidRDefault="00354A48" w:rsidP="00354A48">
      <w:pPr>
        <w:jc w:val="both"/>
        <w:rPr>
          <w:rFonts w:ascii="Arial Nova" w:hAnsi="Arial Nova"/>
          <w:sz w:val="21"/>
        </w:rPr>
      </w:pPr>
      <w:r w:rsidRPr="00FB43AD">
        <w:rPr>
          <w:rFonts w:ascii="Arial Nova" w:hAnsi="Arial Nova"/>
          <w:sz w:val="21"/>
        </w:rPr>
        <w:t>The total amount fo</w:t>
      </w:r>
      <w:r w:rsidR="007D6217">
        <w:rPr>
          <w:rFonts w:ascii="Arial Nova" w:hAnsi="Arial Nova"/>
          <w:sz w:val="21"/>
        </w:rPr>
        <w:t>r forecast budget 2021 is USD 2,301,</w:t>
      </w:r>
      <w:r w:rsidR="007D6217">
        <w:rPr>
          <w:rFonts w:ascii="Arial Nova" w:hAnsi="Arial Nova"/>
          <w:sz w:val="21"/>
          <w:lang w:val="id-ID"/>
        </w:rPr>
        <w:t>618</w:t>
      </w:r>
      <w:r w:rsidRPr="00FB43AD">
        <w:rPr>
          <w:rFonts w:ascii="Arial Nova" w:hAnsi="Arial Nova"/>
          <w:sz w:val="21"/>
        </w:rPr>
        <w:t>. Several assumptions are made as described below:</w:t>
      </w:r>
    </w:p>
    <w:p w:rsidR="00354A48" w:rsidRPr="00FB43AD" w:rsidRDefault="007D6217" w:rsidP="00BC6B9F">
      <w:pPr>
        <w:pStyle w:val="ListParagraph"/>
        <w:numPr>
          <w:ilvl w:val="0"/>
          <w:numId w:val="16"/>
        </w:numPr>
        <w:jc w:val="both"/>
        <w:rPr>
          <w:rFonts w:ascii="Arial Nova" w:hAnsi="Arial Nova"/>
          <w:sz w:val="21"/>
        </w:rPr>
      </w:pPr>
      <w:r>
        <w:rPr>
          <w:rFonts w:ascii="Arial Nova" w:hAnsi="Arial Nova"/>
          <w:sz w:val="21"/>
        </w:rPr>
        <w:t>Additional 10</w:t>
      </w:r>
      <w:r w:rsidR="00354A48" w:rsidRPr="00FB43AD">
        <w:rPr>
          <w:rFonts w:ascii="Arial Nova" w:hAnsi="Arial Nova"/>
          <w:sz w:val="21"/>
        </w:rPr>
        <w:t>% incremental from the previous year is made for operating expenses.</w:t>
      </w:r>
    </w:p>
    <w:p w:rsidR="00354A48" w:rsidRPr="00FB43AD" w:rsidRDefault="007D6217" w:rsidP="00BC6B9F">
      <w:pPr>
        <w:pStyle w:val="ListParagraph"/>
        <w:numPr>
          <w:ilvl w:val="0"/>
          <w:numId w:val="16"/>
        </w:numPr>
        <w:jc w:val="both"/>
        <w:rPr>
          <w:rFonts w:ascii="Arial Nova" w:hAnsi="Arial Nova"/>
          <w:sz w:val="21"/>
        </w:rPr>
      </w:pPr>
      <w:r>
        <w:rPr>
          <w:rFonts w:ascii="Arial Nova" w:hAnsi="Arial Nova"/>
          <w:sz w:val="21"/>
        </w:rPr>
        <w:t>Additional 10</w:t>
      </w:r>
      <w:r w:rsidR="00354A48" w:rsidRPr="00FB43AD">
        <w:rPr>
          <w:rFonts w:ascii="Arial Nova" w:hAnsi="Arial Nova"/>
          <w:sz w:val="21"/>
        </w:rPr>
        <w:t>% incremental for personnel and con</w:t>
      </w:r>
      <w:r>
        <w:rPr>
          <w:rFonts w:ascii="Arial Nova" w:hAnsi="Arial Nova"/>
          <w:sz w:val="21"/>
        </w:rPr>
        <w:t>tract expenses</w:t>
      </w:r>
      <w:r w:rsidR="00354A48" w:rsidRPr="00FB43AD">
        <w:rPr>
          <w:rFonts w:ascii="Arial Nova" w:hAnsi="Arial Nova"/>
          <w:sz w:val="21"/>
        </w:rPr>
        <w:t>.</w:t>
      </w:r>
    </w:p>
    <w:p w:rsidR="00354A48" w:rsidRPr="00FB43AD" w:rsidRDefault="007D6217" w:rsidP="00BC6B9F">
      <w:pPr>
        <w:pStyle w:val="ListParagraph"/>
        <w:numPr>
          <w:ilvl w:val="0"/>
          <w:numId w:val="16"/>
        </w:numPr>
        <w:jc w:val="both"/>
        <w:rPr>
          <w:rFonts w:ascii="Arial Nova" w:hAnsi="Arial Nova"/>
          <w:sz w:val="21"/>
        </w:rPr>
      </w:pPr>
      <w:r>
        <w:rPr>
          <w:rFonts w:ascii="Arial Nova" w:hAnsi="Arial Nova"/>
          <w:sz w:val="21"/>
        </w:rPr>
        <w:t>Additional 10</w:t>
      </w:r>
      <w:r w:rsidR="00354A48" w:rsidRPr="00FB43AD">
        <w:rPr>
          <w:rFonts w:ascii="Arial Nova" w:hAnsi="Arial Nova"/>
          <w:sz w:val="21"/>
        </w:rPr>
        <w:t>% incremental from the previous year is made for travel and m</w:t>
      </w:r>
      <w:r>
        <w:rPr>
          <w:rFonts w:ascii="Arial Nova" w:hAnsi="Arial Nova"/>
          <w:sz w:val="21"/>
        </w:rPr>
        <w:t xml:space="preserve">eetings expenses. This also </w:t>
      </w:r>
      <w:r w:rsidR="00354A48" w:rsidRPr="00FB43AD">
        <w:rPr>
          <w:rFonts w:ascii="Arial Nova" w:hAnsi="Arial Nova"/>
          <w:sz w:val="21"/>
        </w:rPr>
        <w:t>include the expenses for SOM</w:t>
      </w:r>
      <w:r>
        <w:rPr>
          <w:rFonts w:ascii="Arial Nova" w:hAnsi="Arial Nova"/>
          <w:sz w:val="21"/>
          <w:lang w:val="id-ID"/>
        </w:rPr>
        <w:t xml:space="preserve"> 17 in Timor Leste</w:t>
      </w:r>
      <w:r w:rsidR="00354A48" w:rsidRPr="00FB43AD">
        <w:rPr>
          <w:rFonts w:ascii="Arial Nova" w:hAnsi="Arial Nova"/>
          <w:sz w:val="21"/>
        </w:rPr>
        <w:t>.</w:t>
      </w:r>
    </w:p>
    <w:p w:rsidR="00354A48" w:rsidRPr="00FB43AD" w:rsidRDefault="00354A48" w:rsidP="00BC6B9F">
      <w:pPr>
        <w:pStyle w:val="ListParagraph"/>
        <w:numPr>
          <w:ilvl w:val="0"/>
          <w:numId w:val="16"/>
        </w:numPr>
        <w:jc w:val="both"/>
        <w:rPr>
          <w:rFonts w:ascii="Arial Nova" w:hAnsi="Arial Nova"/>
          <w:sz w:val="21"/>
        </w:rPr>
      </w:pPr>
      <w:r w:rsidRPr="00FB43AD">
        <w:rPr>
          <w:rFonts w:ascii="Arial Nova" w:hAnsi="Arial Nova"/>
          <w:sz w:val="21"/>
        </w:rPr>
        <w:t>No leader summit budgeted in 2021.</w:t>
      </w:r>
    </w:p>
    <w:p w:rsidR="00354A48" w:rsidRPr="00FB43AD" w:rsidRDefault="00F85532" w:rsidP="00BC6B9F">
      <w:pPr>
        <w:pStyle w:val="ListParagraph"/>
        <w:numPr>
          <w:ilvl w:val="0"/>
          <w:numId w:val="16"/>
        </w:numPr>
        <w:jc w:val="both"/>
        <w:rPr>
          <w:rFonts w:ascii="Arial Nova" w:hAnsi="Arial Nova"/>
          <w:sz w:val="21"/>
        </w:rPr>
      </w:pPr>
      <w:r>
        <w:rPr>
          <w:rFonts w:ascii="Arial Nova" w:hAnsi="Arial Nova"/>
          <w:sz w:val="21"/>
          <w:lang w:val="id-ID"/>
        </w:rPr>
        <w:t>Allocation of $1,050,000 for Program Services, a decrease from $1,300,000 budget for 2020.</w:t>
      </w:r>
    </w:p>
    <w:p w:rsidR="00354A48" w:rsidRPr="00F85532" w:rsidRDefault="00F85532" w:rsidP="00F85532">
      <w:pPr>
        <w:pStyle w:val="ListParagraph"/>
        <w:numPr>
          <w:ilvl w:val="0"/>
          <w:numId w:val="16"/>
        </w:numPr>
        <w:jc w:val="both"/>
        <w:rPr>
          <w:rFonts w:ascii="Arial Nova" w:hAnsi="Arial Nova"/>
          <w:sz w:val="21"/>
        </w:rPr>
      </w:pPr>
      <w:r>
        <w:rPr>
          <w:rFonts w:ascii="Arial Nova" w:hAnsi="Arial Nova"/>
          <w:sz w:val="21"/>
        </w:rPr>
        <w:t>Additional 10</w:t>
      </w:r>
      <w:r w:rsidR="00354A48" w:rsidRPr="00FB43AD">
        <w:rPr>
          <w:rFonts w:ascii="Arial Nova" w:hAnsi="Arial Nova"/>
          <w:sz w:val="21"/>
        </w:rPr>
        <w:t>% incremental from the previous</w:t>
      </w:r>
      <w:r>
        <w:rPr>
          <w:rFonts w:ascii="Arial Nova" w:hAnsi="Arial Nova"/>
          <w:sz w:val="21"/>
        </w:rPr>
        <w:t xml:space="preserve"> year is made for appropriation and capital expenditures.</w:t>
      </w:r>
    </w:p>
    <w:p w:rsidR="00354A48" w:rsidRPr="00FB43AD" w:rsidRDefault="00354A48" w:rsidP="00354A48">
      <w:pPr>
        <w:jc w:val="both"/>
        <w:rPr>
          <w:rFonts w:ascii="Arial Nova" w:hAnsi="Arial Nova"/>
          <w:sz w:val="21"/>
        </w:rPr>
      </w:pPr>
      <w:r w:rsidRPr="00FB43AD">
        <w:rPr>
          <w:rFonts w:ascii="Arial Nova" w:hAnsi="Arial Nova"/>
          <w:sz w:val="21"/>
        </w:rPr>
        <w:t xml:space="preserve">Division of expenses coverage (by Country Contribution or surplus cash) will be decided in due course. </w:t>
      </w:r>
    </w:p>
    <w:p w:rsidR="00354A48" w:rsidRDefault="00354A48" w:rsidP="00354A48">
      <w:pPr>
        <w:jc w:val="both"/>
        <w:rPr>
          <w:rFonts w:ascii="Arial Nova" w:hAnsi="Arial Nova"/>
          <w:sz w:val="21"/>
        </w:rPr>
      </w:pPr>
      <w:r w:rsidRPr="00FB43AD">
        <w:rPr>
          <w:rFonts w:ascii="Arial Nova" w:hAnsi="Arial Nova"/>
          <w:sz w:val="21"/>
        </w:rPr>
        <w:t>The summary of the 2021 budge</w:t>
      </w:r>
      <w:r w:rsidR="00F85532">
        <w:rPr>
          <w:rFonts w:ascii="Arial Nova" w:hAnsi="Arial Nova"/>
          <w:sz w:val="21"/>
        </w:rPr>
        <w:t>t can be found in Table 17</w:t>
      </w:r>
      <w:r w:rsidRPr="00FB43AD">
        <w:rPr>
          <w:rFonts w:ascii="Arial Nova" w:hAnsi="Arial Nova"/>
          <w:sz w:val="21"/>
        </w:rPr>
        <w:t xml:space="preserve"> below.</w:t>
      </w:r>
    </w:p>
    <w:p w:rsidR="00F85532" w:rsidRPr="00FB43AD" w:rsidRDefault="00F85532" w:rsidP="00354A48">
      <w:pPr>
        <w:jc w:val="both"/>
        <w:rPr>
          <w:rFonts w:ascii="Arial Nova" w:hAnsi="Arial Nova"/>
          <w:sz w:val="21"/>
        </w:rPr>
      </w:pPr>
    </w:p>
    <w:p w:rsidR="00354A48" w:rsidRPr="00FB43AD" w:rsidRDefault="00F85532" w:rsidP="00354A48">
      <w:pPr>
        <w:jc w:val="center"/>
        <w:rPr>
          <w:rFonts w:ascii="Arial Nova" w:hAnsi="Arial Nova"/>
          <w:b/>
          <w:sz w:val="18"/>
          <w:szCs w:val="20"/>
        </w:rPr>
      </w:pPr>
      <w:r>
        <w:rPr>
          <w:rFonts w:ascii="Arial Nova" w:hAnsi="Arial Nova"/>
          <w:b/>
          <w:sz w:val="18"/>
          <w:szCs w:val="20"/>
        </w:rPr>
        <w:t>Table 17</w:t>
      </w:r>
      <w:r w:rsidR="00354A48" w:rsidRPr="00FB43AD">
        <w:rPr>
          <w:rFonts w:ascii="Arial Nova" w:hAnsi="Arial Nova"/>
          <w:b/>
          <w:sz w:val="18"/>
          <w:szCs w:val="20"/>
        </w:rPr>
        <w:t xml:space="preserve"> – Forecast Budget 2021</w:t>
      </w:r>
    </w:p>
    <w:p w:rsidR="00354A48" w:rsidRPr="00FB43AD" w:rsidRDefault="00F85532" w:rsidP="00354A48">
      <w:pPr>
        <w:jc w:val="center"/>
        <w:rPr>
          <w:rFonts w:ascii="Arial Nova" w:hAnsi="Arial Nova"/>
          <w:sz w:val="21"/>
        </w:rPr>
      </w:pPr>
      <w:r>
        <w:rPr>
          <w:noProof/>
          <w:lang w:val="id-ID" w:eastAsia="id-ID"/>
        </w:rPr>
        <w:drawing>
          <wp:inline distT="0" distB="0" distL="0" distR="0" wp14:anchorId="7124B957" wp14:editId="57EE91FC">
            <wp:extent cx="5731510" cy="225425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254250"/>
                    </a:xfrm>
                    <a:prstGeom prst="rect">
                      <a:avLst/>
                    </a:prstGeom>
                    <a:noFill/>
                    <a:extLst/>
                  </pic:spPr>
                </pic:pic>
              </a:graphicData>
            </a:graphic>
          </wp:inline>
        </w:drawing>
      </w:r>
    </w:p>
    <w:p w:rsidR="00354A48" w:rsidRPr="00354A48" w:rsidRDefault="00354A48" w:rsidP="00354A48">
      <w:pPr>
        <w:pStyle w:val="Heading1"/>
        <w:rPr>
          <w:rFonts w:ascii="Arial Nova" w:hAnsi="Arial Nova"/>
          <w:b w:val="0"/>
          <w:color w:val="44546A"/>
          <w:u w:val="single"/>
        </w:rPr>
      </w:pPr>
      <w:r w:rsidRPr="00FB43AD">
        <w:rPr>
          <w:rFonts w:ascii="Arial Nova" w:hAnsi="Arial Nova"/>
        </w:rPr>
        <w:br w:type="column"/>
      </w:r>
      <w:bookmarkStart w:id="27" w:name="_Toc23126356"/>
      <w:r w:rsidRPr="00354A48">
        <w:rPr>
          <w:rFonts w:ascii="Arial Nova" w:hAnsi="Arial Nova"/>
          <w:color w:val="44546A"/>
          <w:u w:val="single"/>
        </w:rPr>
        <w:lastRenderedPageBreak/>
        <w:t>2022 Forecast Budget</w:t>
      </w:r>
      <w:bookmarkEnd w:id="27"/>
    </w:p>
    <w:p w:rsidR="00354A48" w:rsidRPr="00FB43AD" w:rsidRDefault="00354A48" w:rsidP="00354A48">
      <w:pPr>
        <w:jc w:val="both"/>
        <w:rPr>
          <w:rFonts w:ascii="Arial Nova" w:hAnsi="Arial Nova"/>
          <w:sz w:val="21"/>
        </w:rPr>
      </w:pPr>
      <w:r w:rsidRPr="00FB43AD">
        <w:rPr>
          <w:rFonts w:ascii="Arial Nova" w:hAnsi="Arial Nova"/>
          <w:sz w:val="21"/>
        </w:rPr>
        <w:t>The total amount for forecast budget 2022</w:t>
      </w:r>
      <w:r w:rsidR="00F85532">
        <w:rPr>
          <w:rFonts w:ascii="Arial Nova" w:hAnsi="Arial Nova"/>
          <w:sz w:val="21"/>
        </w:rPr>
        <w:t xml:space="preserve"> is USD 2,456,779</w:t>
      </w:r>
      <w:r w:rsidRPr="00FB43AD">
        <w:rPr>
          <w:rFonts w:ascii="Arial Nova" w:hAnsi="Arial Nova"/>
          <w:sz w:val="21"/>
        </w:rPr>
        <w:t>. Several assumptions are made as described below:</w:t>
      </w:r>
    </w:p>
    <w:p w:rsidR="00F85532" w:rsidRPr="00FB43AD" w:rsidRDefault="00F85532" w:rsidP="00F85532">
      <w:pPr>
        <w:pStyle w:val="ListParagraph"/>
        <w:numPr>
          <w:ilvl w:val="0"/>
          <w:numId w:val="29"/>
        </w:numPr>
        <w:jc w:val="both"/>
        <w:rPr>
          <w:rFonts w:ascii="Arial Nova" w:hAnsi="Arial Nova"/>
          <w:sz w:val="21"/>
        </w:rPr>
      </w:pPr>
      <w:r>
        <w:rPr>
          <w:rFonts w:ascii="Arial Nova" w:hAnsi="Arial Nova"/>
          <w:sz w:val="21"/>
        </w:rPr>
        <w:t>Additional 10</w:t>
      </w:r>
      <w:r w:rsidRPr="00FB43AD">
        <w:rPr>
          <w:rFonts w:ascii="Arial Nova" w:hAnsi="Arial Nova"/>
          <w:sz w:val="21"/>
        </w:rPr>
        <w:t>% incremental from the previous year is made for operating expenses.</w:t>
      </w:r>
    </w:p>
    <w:p w:rsidR="00F85532" w:rsidRPr="00FB43AD" w:rsidRDefault="00F85532" w:rsidP="00F85532">
      <w:pPr>
        <w:pStyle w:val="ListParagraph"/>
        <w:numPr>
          <w:ilvl w:val="0"/>
          <w:numId w:val="29"/>
        </w:numPr>
        <w:jc w:val="both"/>
        <w:rPr>
          <w:rFonts w:ascii="Arial Nova" w:hAnsi="Arial Nova"/>
          <w:sz w:val="21"/>
        </w:rPr>
      </w:pPr>
      <w:r>
        <w:rPr>
          <w:rFonts w:ascii="Arial Nova" w:hAnsi="Arial Nova"/>
          <w:sz w:val="21"/>
        </w:rPr>
        <w:t>Additional 10</w:t>
      </w:r>
      <w:r w:rsidRPr="00FB43AD">
        <w:rPr>
          <w:rFonts w:ascii="Arial Nova" w:hAnsi="Arial Nova"/>
          <w:sz w:val="21"/>
        </w:rPr>
        <w:t>% incremental for personnel and con</w:t>
      </w:r>
      <w:r>
        <w:rPr>
          <w:rFonts w:ascii="Arial Nova" w:hAnsi="Arial Nova"/>
          <w:sz w:val="21"/>
        </w:rPr>
        <w:t>tract expenses</w:t>
      </w:r>
      <w:r w:rsidRPr="00FB43AD">
        <w:rPr>
          <w:rFonts w:ascii="Arial Nova" w:hAnsi="Arial Nova"/>
          <w:sz w:val="21"/>
        </w:rPr>
        <w:t>.</w:t>
      </w:r>
    </w:p>
    <w:p w:rsidR="00F85532" w:rsidRPr="00FB43AD" w:rsidRDefault="00F85532" w:rsidP="00F85532">
      <w:pPr>
        <w:pStyle w:val="ListParagraph"/>
        <w:numPr>
          <w:ilvl w:val="0"/>
          <w:numId w:val="29"/>
        </w:numPr>
        <w:jc w:val="both"/>
        <w:rPr>
          <w:rFonts w:ascii="Arial Nova" w:hAnsi="Arial Nova"/>
          <w:sz w:val="21"/>
        </w:rPr>
      </w:pPr>
      <w:r>
        <w:rPr>
          <w:rFonts w:ascii="Arial Nova" w:hAnsi="Arial Nova"/>
          <w:sz w:val="21"/>
        </w:rPr>
        <w:t>Additional 10</w:t>
      </w:r>
      <w:r w:rsidRPr="00FB43AD">
        <w:rPr>
          <w:rFonts w:ascii="Arial Nova" w:hAnsi="Arial Nova"/>
          <w:sz w:val="21"/>
        </w:rPr>
        <w:t>% incremental from the previous year is made for travel and m</w:t>
      </w:r>
      <w:r>
        <w:rPr>
          <w:rFonts w:ascii="Arial Nova" w:hAnsi="Arial Nova"/>
          <w:sz w:val="21"/>
        </w:rPr>
        <w:t>eetings expenses.</w:t>
      </w:r>
    </w:p>
    <w:p w:rsidR="00F85532" w:rsidRPr="00FB43AD" w:rsidRDefault="00F85532" w:rsidP="00F85532">
      <w:pPr>
        <w:pStyle w:val="ListParagraph"/>
        <w:numPr>
          <w:ilvl w:val="0"/>
          <w:numId w:val="29"/>
        </w:numPr>
        <w:jc w:val="both"/>
        <w:rPr>
          <w:rFonts w:ascii="Arial Nova" w:hAnsi="Arial Nova"/>
          <w:sz w:val="21"/>
        </w:rPr>
      </w:pPr>
      <w:r w:rsidRPr="00FB43AD">
        <w:rPr>
          <w:rFonts w:ascii="Arial Nova" w:hAnsi="Arial Nova"/>
          <w:sz w:val="21"/>
        </w:rPr>
        <w:t>No leader summit budgeted in 2021.</w:t>
      </w:r>
    </w:p>
    <w:p w:rsidR="00F85532" w:rsidRPr="00FB43AD" w:rsidRDefault="00F85532" w:rsidP="00F85532">
      <w:pPr>
        <w:pStyle w:val="ListParagraph"/>
        <w:numPr>
          <w:ilvl w:val="0"/>
          <w:numId w:val="29"/>
        </w:numPr>
        <w:jc w:val="both"/>
        <w:rPr>
          <w:rFonts w:ascii="Arial Nova" w:hAnsi="Arial Nova"/>
          <w:sz w:val="21"/>
        </w:rPr>
      </w:pPr>
      <w:r>
        <w:rPr>
          <w:rFonts w:ascii="Arial Nova" w:hAnsi="Arial Nova"/>
          <w:sz w:val="21"/>
          <w:lang w:val="id-ID"/>
        </w:rPr>
        <w:t xml:space="preserve">Allocation of $1,050,000 </w:t>
      </w:r>
      <w:r>
        <w:rPr>
          <w:rFonts w:ascii="Arial Nova" w:hAnsi="Arial Nova"/>
          <w:sz w:val="21"/>
          <w:lang w:val="id-ID"/>
        </w:rPr>
        <w:t>for Program Services, the same as that for 2021</w:t>
      </w:r>
      <w:r>
        <w:rPr>
          <w:rFonts w:ascii="Arial Nova" w:hAnsi="Arial Nova"/>
          <w:sz w:val="21"/>
          <w:lang w:val="id-ID"/>
        </w:rPr>
        <w:t>.</w:t>
      </w:r>
    </w:p>
    <w:p w:rsidR="00F85532" w:rsidRPr="00F85532" w:rsidRDefault="00F85532" w:rsidP="00F85532">
      <w:pPr>
        <w:pStyle w:val="ListParagraph"/>
        <w:numPr>
          <w:ilvl w:val="0"/>
          <w:numId w:val="29"/>
        </w:numPr>
        <w:jc w:val="both"/>
        <w:rPr>
          <w:rFonts w:ascii="Arial Nova" w:hAnsi="Arial Nova"/>
          <w:sz w:val="21"/>
        </w:rPr>
      </w:pPr>
      <w:r>
        <w:rPr>
          <w:rFonts w:ascii="Arial Nova" w:hAnsi="Arial Nova"/>
          <w:sz w:val="21"/>
        </w:rPr>
        <w:t>Additional 10</w:t>
      </w:r>
      <w:r w:rsidRPr="00FB43AD">
        <w:rPr>
          <w:rFonts w:ascii="Arial Nova" w:hAnsi="Arial Nova"/>
          <w:sz w:val="21"/>
        </w:rPr>
        <w:t>% incremental from the previous</w:t>
      </w:r>
      <w:r>
        <w:rPr>
          <w:rFonts w:ascii="Arial Nova" w:hAnsi="Arial Nova"/>
          <w:sz w:val="21"/>
        </w:rPr>
        <w:t xml:space="preserve"> year is made for appropriation and capital expenditures.</w:t>
      </w:r>
    </w:p>
    <w:p w:rsidR="00354A48" w:rsidRPr="00FB43AD" w:rsidRDefault="00354A48" w:rsidP="00354A48">
      <w:pPr>
        <w:jc w:val="both"/>
        <w:rPr>
          <w:rFonts w:ascii="Arial Nova" w:hAnsi="Arial Nova"/>
          <w:sz w:val="21"/>
        </w:rPr>
      </w:pPr>
      <w:r w:rsidRPr="00FB43AD">
        <w:rPr>
          <w:rFonts w:ascii="Arial Nova" w:hAnsi="Arial Nova"/>
          <w:sz w:val="21"/>
        </w:rPr>
        <w:t>The summary of the 202</w:t>
      </w:r>
      <w:r w:rsidR="00F85532">
        <w:rPr>
          <w:rFonts w:ascii="Arial Nova" w:hAnsi="Arial Nova"/>
          <w:sz w:val="21"/>
        </w:rPr>
        <w:t>2 budget can be found in Table 18</w:t>
      </w:r>
      <w:r w:rsidRPr="00FB43AD">
        <w:rPr>
          <w:rFonts w:ascii="Arial Nova" w:hAnsi="Arial Nova"/>
          <w:sz w:val="21"/>
        </w:rPr>
        <w:t xml:space="preserve"> below.</w:t>
      </w:r>
    </w:p>
    <w:p w:rsidR="00354A48" w:rsidRDefault="00F85532" w:rsidP="00354A48">
      <w:pPr>
        <w:jc w:val="center"/>
        <w:rPr>
          <w:rFonts w:ascii="Arial Nova" w:hAnsi="Arial Nova"/>
          <w:b/>
          <w:sz w:val="18"/>
          <w:szCs w:val="20"/>
        </w:rPr>
      </w:pPr>
      <w:r>
        <w:rPr>
          <w:rFonts w:ascii="Arial Nova" w:hAnsi="Arial Nova"/>
          <w:b/>
          <w:sz w:val="18"/>
          <w:szCs w:val="20"/>
        </w:rPr>
        <w:t>Table 18</w:t>
      </w:r>
      <w:r w:rsidR="00354A48" w:rsidRPr="00FB43AD">
        <w:rPr>
          <w:rFonts w:ascii="Arial Nova" w:hAnsi="Arial Nova"/>
          <w:b/>
          <w:sz w:val="18"/>
          <w:szCs w:val="20"/>
        </w:rPr>
        <w:t xml:space="preserve"> – Forecast Budget 202</w:t>
      </w:r>
      <w:r w:rsidR="00354A48">
        <w:rPr>
          <w:rFonts w:ascii="Arial Nova" w:hAnsi="Arial Nova"/>
          <w:b/>
          <w:sz w:val="18"/>
          <w:szCs w:val="20"/>
        </w:rPr>
        <w:t>2</w:t>
      </w:r>
    </w:p>
    <w:p w:rsidR="00354A48" w:rsidRPr="00FB43AD" w:rsidRDefault="00F85532" w:rsidP="00354A48">
      <w:pPr>
        <w:jc w:val="center"/>
        <w:rPr>
          <w:rFonts w:ascii="Arial Nova" w:hAnsi="Arial Nova"/>
          <w:b/>
          <w:sz w:val="18"/>
          <w:szCs w:val="20"/>
        </w:rPr>
      </w:pPr>
      <w:r>
        <w:rPr>
          <w:noProof/>
          <w:lang w:val="id-ID" w:eastAsia="id-ID"/>
        </w:rPr>
        <w:drawing>
          <wp:inline distT="0" distB="0" distL="0" distR="0" wp14:anchorId="6846E255" wp14:editId="3B733C7E">
            <wp:extent cx="5731510" cy="1952625"/>
            <wp:effectExtent l="0" t="0" r="254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1952625"/>
                    </a:xfrm>
                    <a:prstGeom prst="rect">
                      <a:avLst/>
                    </a:prstGeom>
                    <a:noFill/>
                    <a:extLst/>
                  </pic:spPr>
                </pic:pic>
              </a:graphicData>
            </a:graphic>
          </wp:inline>
        </w:drawing>
      </w:r>
    </w:p>
    <w:p w:rsidR="00354A48" w:rsidRPr="00FB43AD" w:rsidRDefault="00354A48" w:rsidP="00354A48">
      <w:pPr>
        <w:jc w:val="center"/>
        <w:rPr>
          <w:rFonts w:ascii="Arial Nova" w:hAnsi="Arial Nova"/>
          <w:sz w:val="21"/>
        </w:rPr>
      </w:pPr>
    </w:p>
    <w:p w:rsidR="00354A48" w:rsidRPr="00FB43AD" w:rsidRDefault="00354A48" w:rsidP="00354A48">
      <w:pPr>
        <w:rPr>
          <w:rFonts w:ascii="Arial Nova" w:hAnsi="Arial Nova"/>
          <w:sz w:val="21"/>
        </w:rPr>
      </w:pPr>
    </w:p>
    <w:p w:rsidR="00354A48" w:rsidRPr="00354A48" w:rsidRDefault="00354A48" w:rsidP="00354A48">
      <w:pPr>
        <w:rPr>
          <w:lang w:val="en-US"/>
        </w:rPr>
      </w:pPr>
    </w:p>
    <w:sectPr w:rsidR="00354A48" w:rsidRPr="00354A48" w:rsidSect="002D30A1">
      <w:pgSz w:w="11906" w:h="16838"/>
      <w:pgMar w:top="1440" w:right="1440" w:bottom="1440" w:left="1440" w:header="708" w:footer="56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FC" w:rsidRDefault="001B57FC">
      <w:r>
        <w:separator/>
      </w:r>
    </w:p>
  </w:endnote>
  <w:endnote w:type="continuationSeparator" w:id="0">
    <w:p w:rsidR="001B57FC" w:rsidRDefault="001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sto MT">
    <w:altName w:val="Cambria Math"/>
    <w:charset w:val="00"/>
    <w:family w:val="roman"/>
    <w:pitch w:val="variable"/>
    <w:sig w:usb0="00000003" w:usb1="00000000" w:usb2="00000000" w:usb3="00000000" w:csb0="00000001" w:csb1="00000000"/>
  </w:font>
  <w:font w:name="HGMinchoE">
    <w:charset w:val="80"/>
    <w:family w:val="modern"/>
    <w:pitch w:val="fixed"/>
    <w:sig w:usb0="E00002FF" w:usb1="6AC7FD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90" w:rsidRDefault="006C6B90" w:rsidP="00EB14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6B90" w:rsidRDefault="006C6B90" w:rsidP="00EB14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90" w:rsidRPr="0037162C" w:rsidRDefault="006C6B90" w:rsidP="00F42126">
    <w:pPr>
      <w:pStyle w:val="Footer"/>
      <w:framePr w:wrap="none" w:vAnchor="text" w:hAnchor="page" w:x="10342" w:y="-60"/>
      <w:rPr>
        <w:rStyle w:val="PageNumber"/>
        <w:rFonts w:ascii="Calibri" w:hAnsi="Calibri" w:cs="Calibri"/>
      </w:rPr>
    </w:pPr>
    <w:r w:rsidRPr="0037162C">
      <w:rPr>
        <w:rStyle w:val="PageNumber"/>
        <w:rFonts w:ascii="Calibri" w:hAnsi="Calibri" w:cs="Calibri"/>
      </w:rPr>
      <w:fldChar w:fldCharType="begin"/>
    </w:r>
    <w:r w:rsidRPr="0037162C">
      <w:rPr>
        <w:rStyle w:val="PageNumber"/>
        <w:rFonts w:ascii="Calibri" w:hAnsi="Calibri" w:cs="Calibri"/>
      </w:rPr>
      <w:instrText xml:space="preserve">PAGE  </w:instrText>
    </w:r>
    <w:r w:rsidRPr="0037162C">
      <w:rPr>
        <w:rStyle w:val="PageNumber"/>
        <w:rFonts w:ascii="Calibri" w:hAnsi="Calibri" w:cs="Calibri"/>
      </w:rPr>
      <w:fldChar w:fldCharType="separate"/>
    </w:r>
    <w:r w:rsidR="00F85532">
      <w:rPr>
        <w:rStyle w:val="PageNumber"/>
        <w:rFonts w:ascii="Calibri" w:hAnsi="Calibri" w:cs="Calibri"/>
        <w:noProof/>
      </w:rPr>
      <w:t>1</w:t>
    </w:r>
    <w:r w:rsidRPr="0037162C">
      <w:rPr>
        <w:rStyle w:val="PageNumber"/>
        <w:rFonts w:ascii="Calibri" w:hAnsi="Calibri" w:cs="Calibri"/>
      </w:rPr>
      <w:fldChar w:fldCharType="end"/>
    </w:r>
  </w:p>
  <w:p w:rsidR="006C6B90" w:rsidRPr="0037162C" w:rsidRDefault="006C6B90" w:rsidP="00BF3995">
    <w:pPr>
      <w:pStyle w:val="Footer"/>
      <w:pBdr>
        <w:top w:val="single" w:sz="4" w:space="1" w:color="auto"/>
      </w:pBdr>
      <w:ind w:right="360"/>
      <w:rPr>
        <w:rFonts w:ascii="Calibri" w:hAnsi="Calibri" w:cs="Calibri"/>
        <w:b/>
        <w:sz w:val="20"/>
      </w:rPr>
    </w:pPr>
    <w:r w:rsidRPr="0037162C">
      <w:rPr>
        <w:rFonts w:ascii="Calibri" w:hAnsi="Calibri" w:cs="Calibri"/>
        <w:b/>
        <w:sz w:val="20"/>
      </w:rPr>
      <w:t>Budget Note 201</w:t>
    </w:r>
    <w:r>
      <w:rPr>
        <w:rFonts w:ascii="Calibri" w:hAnsi="Calibri" w:cs="Calibri"/>
        <w:b/>
        <w:sz w:val="20"/>
      </w:rPr>
      <w:t>9</w:t>
    </w:r>
    <w:r w:rsidRPr="0037162C">
      <w:rPr>
        <w:rFonts w:ascii="Calibri" w:hAnsi="Calibri" w:cs="Calibri"/>
        <w:b/>
        <w:sz w:val="20"/>
      </w:rPr>
      <w:t>-202</w:t>
    </w:r>
    <w:r>
      <w:rPr>
        <w:rFonts w:ascii="Calibri" w:hAnsi="Calibri" w:cs="Calibri"/>
        <w:b/>
        <w:sz w:val="2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90" w:rsidRDefault="006C6B90" w:rsidP="00F42126">
    <w:pPr>
      <w:pStyle w:val="Footer"/>
      <w:framePr w:wrap="none" w:vAnchor="text" w:hAnchor="page" w:x="10342" w:y="1"/>
      <w:rPr>
        <w:rStyle w:val="PageNumber"/>
      </w:rPr>
    </w:pPr>
    <w:r>
      <w:rPr>
        <w:rStyle w:val="PageNumber"/>
      </w:rPr>
      <w:fldChar w:fldCharType="begin"/>
    </w:r>
    <w:r>
      <w:rPr>
        <w:rStyle w:val="PageNumber"/>
      </w:rPr>
      <w:instrText xml:space="preserve">PAGE  </w:instrText>
    </w:r>
    <w:r>
      <w:rPr>
        <w:rStyle w:val="PageNumber"/>
      </w:rPr>
      <w:fldChar w:fldCharType="separate"/>
    </w:r>
    <w:r w:rsidR="00F85532">
      <w:rPr>
        <w:rStyle w:val="PageNumber"/>
        <w:noProof/>
      </w:rPr>
      <w:t>0</w:t>
    </w:r>
    <w:r>
      <w:rPr>
        <w:rStyle w:val="PageNumber"/>
      </w:rPr>
      <w:fldChar w:fldCharType="end"/>
    </w:r>
  </w:p>
  <w:p w:rsidR="006C6B90" w:rsidRDefault="006C6B90" w:rsidP="00F42126">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FC" w:rsidRDefault="001B57FC">
      <w:r>
        <w:separator/>
      </w:r>
    </w:p>
  </w:footnote>
  <w:footnote w:type="continuationSeparator" w:id="0">
    <w:p w:rsidR="001B57FC" w:rsidRDefault="001B5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745"/>
    <w:multiLevelType w:val="hybridMultilevel"/>
    <w:tmpl w:val="DE7A9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853B2"/>
    <w:multiLevelType w:val="multilevel"/>
    <w:tmpl w:val="18A8638E"/>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 w15:restartNumberingAfterBreak="0">
    <w:nsid w:val="15C83B3C"/>
    <w:multiLevelType w:val="hybridMultilevel"/>
    <w:tmpl w:val="DE7A9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E0596"/>
    <w:multiLevelType w:val="hybridMultilevel"/>
    <w:tmpl w:val="EAE84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62A7C"/>
    <w:multiLevelType w:val="hybridMultilevel"/>
    <w:tmpl w:val="173CC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1944"/>
    <w:multiLevelType w:val="hybridMultilevel"/>
    <w:tmpl w:val="090EAE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17957A3"/>
    <w:multiLevelType w:val="multilevel"/>
    <w:tmpl w:val="B114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D1176"/>
    <w:multiLevelType w:val="hybridMultilevel"/>
    <w:tmpl w:val="015ED4AA"/>
    <w:lvl w:ilvl="0" w:tplc="60AC0A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34A5742"/>
    <w:multiLevelType w:val="hybridMultilevel"/>
    <w:tmpl w:val="07CC5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832C3"/>
    <w:multiLevelType w:val="hybridMultilevel"/>
    <w:tmpl w:val="EAE84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33B0A"/>
    <w:multiLevelType w:val="multilevel"/>
    <w:tmpl w:val="5E04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FB7CA3"/>
    <w:multiLevelType w:val="multilevel"/>
    <w:tmpl w:val="9378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4D73B3"/>
    <w:multiLevelType w:val="hybridMultilevel"/>
    <w:tmpl w:val="2D50D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6D76D22"/>
    <w:multiLevelType w:val="hybridMultilevel"/>
    <w:tmpl w:val="DE7A9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B6496"/>
    <w:multiLevelType w:val="hybridMultilevel"/>
    <w:tmpl w:val="EAE84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DE578E"/>
    <w:multiLevelType w:val="multilevel"/>
    <w:tmpl w:val="5AA84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6E64CE"/>
    <w:multiLevelType w:val="hybridMultilevel"/>
    <w:tmpl w:val="39AE204C"/>
    <w:lvl w:ilvl="0" w:tplc="04090015">
      <w:start w:val="1"/>
      <w:numFmt w:val="upperLetter"/>
      <w:lvlText w:val="%1."/>
      <w:lvlJc w:val="left"/>
      <w:pPr>
        <w:ind w:left="1080" w:hanging="360"/>
      </w:pPr>
    </w:lvl>
    <w:lvl w:ilvl="1" w:tplc="04090011">
      <w:start w:val="1"/>
      <w:numFmt w:val="decimal"/>
      <w:lvlText w:val="%2)"/>
      <w:lvlJc w:val="left"/>
      <w:pPr>
        <w:ind w:left="1440" w:firstLine="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D26C70"/>
    <w:multiLevelType w:val="multilevel"/>
    <w:tmpl w:val="33CC920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color w:val="2F5496"/>
      </w:rPr>
    </w:lvl>
    <w:lvl w:ilvl="2">
      <w:start w:val="1"/>
      <w:numFmt w:val="decimal"/>
      <w:pStyle w:val="Heading3"/>
      <w:lvlText w:val="%1.%2.%3"/>
      <w:lvlJc w:val="left"/>
      <w:pPr>
        <w:ind w:left="720" w:hanging="720"/>
      </w:pPr>
      <w:rPr>
        <w:b/>
        <w:i/>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7C908F5"/>
    <w:multiLevelType w:val="hybridMultilevel"/>
    <w:tmpl w:val="1AD0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37541"/>
    <w:multiLevelType w:val="hybridMultilevel"/>
    <w:tmpl w:val="0B1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40231"/>
    <w:multiLevelType w:val="hybridMultilevel"/>
    <w:tmpl w:val="8F40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70306"/>
    <w:multiLevelType w:val="hybridMultilevel"/>
    <w:tmpl w:val="2D50D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6B3A2B"/>
    <w:multiLevelType w:val="hybridMultilevel"/>
    <w:tmpl w:val="9252C022"/>
    <w:styleLink w:val="Bullet"/>
    <w:lvl w:ilvl="0" w:tplc="50EE2C8C">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rPr>
    </w:lvl>
    <w:lvl w:ilvl="1" w:tplc="5E62701E">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rPr>
    </w:lvl>
    <w:lvl w:ilvl="2" w:tplc="CB3AE704">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rPr>
    </w:lvl>
    <w:lvl w:ilvl="3" w:tplc="4ACE4BD6">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rPr>
    </w:lvl>
    <w:lvl w:ilvl="4" w:tplc="D778B8B4">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rPr>
    </w:lvl>
    <w:lvl w:ilvl="5" w:tplc="7D5CA7EA">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rPr>
    </w:lvl>
    <w:lvl w:ilvl="6" w:tplc="5954435C">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rPr>
    </w:lvl>
    <w:lvl w:ilvl="7" w:tplc="A3847C8E">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rPr>
    </w:lvl>
    <w:lvl w:ilvl="8" w:tplc="DBCE306E">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rPr>
    </w:lvl>
  </w:abstractNum>
  <w:abstractNum w:abstractNumId="23" w15:restartNumberingAfterBreak="0">
    <w:nsid w:val="69D84200"/>
    <w:multiLevelType w:val="hybridMultilevel"/>
    <w:tmpl w:val="EDDEEB1E"/>
    <w:lvl w:ilvl="0" w:tplc="8DF4648C">
      <w:start w:val="1"/>
      <w:numFmt w:val="bullet"/>
      <w:pStyle w:val="ColorfulShading-Accen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D13AC"/>
    <w:multiLevelType w:val="hybridMultilevel"/>
    <w:tmpl w:val="C59450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6B0F20"/>
    <w:multiLevelType w:val="hybridMultilevel"/>
    <w:tmpl w:val="A7A6F49C"/>
    <w:lvl w:ilvl="0" w:tplc="AFC24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359C7"/>
    <w:multiLevelType w:val="hybridMultilevel"/>
    <w:tmpl w:val="015ED4AA"/>
    <w:lvl w:ilvl="0" w:tplc="60AC0A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CDA7D83"/>
    <w:multiLevelType w:val="hybridMultilevel"/>
    <w:tmpl w:val="3D961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359B0"/>
    <w:multiLevelType w:val="hybridMultilevel"/>
    <w:tmpl w:val="2FCE3F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7"/>
  </w:num>
  <w:num w:numId="3">
    <w:abstractNumId w:val="22"/>
  </w:num>
  <w:num w:numId="4">
    <w:abstractNumId w:val="23"/>
  </w:num>
  <w:num w:numId="5">
    <w:abstractNumId w:val="19"/>
  </w:num>
  <w:num w:numId="6">
    <w:abstractNumId w:val="3"/>
  </w:num>
  <w:num w:numId="7">
    <w:abstractNumId w:val="9"/>
  </w:num>
  <w:num w:numId="8">
    <w:abstractNumId w:val="16"/>
  </w:num>
  <w:num w:numId="9">
    <w:abstractNumId w:val="24"/>
  </w:num>
  <w:num w:numId="10">
    <w:abstractNumId w:val="8"/>
  </w:num>
  <w:num w:numId="11">
    <w:abstractNumId w:val="27"/>
  </w:num>
  <w:num w:numId="12">
    <w:abstractNumId w:val="25"/>
  </w:num>
  <w:num w:numId="13">
    <w:abstractNumId w:val="14"/>
  </w:num>
  <w:num w:numId="14">
    <w:abstractNumId w:val="18"/>
  </w:num>
  <w:num w:numId="15">
    <w:abstractNumId w:val="4"/>
  </w:num>
  <w:num w:numId="16">
    <w:abstractNumId w:val="13"/>
  </w:num>
  <w:num w:numId="17">
    <w:abstractNumId w:val="2"/>
  </w:num>
  <w:num w:numId="18">
    <w:abstractNumId w:val="20"/>
  </w:num>
  <w:num w:numId="19">
    <w:abstractNumId w:val="11"/>
  </w:num>
  <w:num w:numId="20">
    <w:abstractNumId w:val="15"/>
  </w:num>
  <w:num w:numId="21">
    <w:abstractNumId w:val="10"/>
  </w:num>
  <w:num w:numId="22">
    <w:abstractNumId w:val="6"/>
  </w:num>
  <w:num w:numId="23">
    <w:abstractNumId w:val="5"/>
  </w:num>
  <w:num w:numId="24">
    <w:abstractNumId w:val="21"/>
  </w:num>
  <w:num w:numId="25">
    <w:abstractNumId w:val="12"/>
  </w:num>
  <w:num w:numId="26">
    <w:abstractNumId w:val="28"/>
  </w:num>
  <w:num w:numId="27">
    <w:abstractNumId w:val="26"/>
  </w:num>
  <w:num w:numId="28">
    <w:abstractNumId w:val="7"/>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51"/>
    <w:rsid w:val="00000187"/>
    <w:rsid w:val="00000F83"/>
    <w:rsid w:val="00001040"/>
    <w:rsid w:val="00002070"/>
    <w:rsid w:val="0000436D"/>
    <w:rsid w:val="000062B7"/>
    <w:rsid w:val="00006875"/>
    <w:rsid w:val="00007D21"/>
    <w:rsid w:val="0001018D"/>
    <w:rsid w:val="00010FBA"/>
    <w:rsid w:val="00012473"/>
    <w:rsid w:val="0001277E"/>
    <w:rsid w:val="00012E84"/>
    <w:rsid w:val="00013168"/>
    <w:rsid w:val="00013F59"/>
    <w:rsid w:val="00015204"/>
    <w:rsid w:val="000162DE"/>
    <w:rsid w:val="00016B8E"/>
    <w:rsid w:val="00016DDD"/>
    <w:rsid w:val="00021250"/>
    <w:rsid w:val="000240CC"/>
    <w:rsid w:val="00026DA9"/>
    <w:rsid w:val="00031BE2"/>
    <w:rsid w:val="00034076"/>
    <w:rsid w:val="00034C78"/>
    <w:rsid w:val="00041177"/>
    <w:rsid w:val="00041F96"/>
    <w:rsid w:val="000427CE"/>
    <w:rsid w:val="000440B6"/>
    <w:rsid w:val="000449A2"/>
    <w:rsid w:val="00045DD3"/>
    <w:rsid w:val="00046E8C"/>
    <w:rsid w:val="0004754F"/>
    <w:rsid w:val="00047E5D"/>
    <w:rsid w:val="000503EC"/>
    <w:rsid w:val="00050C31"/>
    <w:rsid w:val="0005264E"/>
    <w:rsid w:val="00052A25"/>
    <w:rsid w:val="00053009"/>
    <w:rsid w:val="000533C2"/>
    <w:rsid w:val="00054178"/>
    <w:rsid w:val="00056751"/>
    <w:rsid w:val="00060784"/>
    <w:rsid w:val="0006127E"/>
    <w:rsid w:val="00061773"/>
    <w:rsid w:val="000633F6"/>
    <w:rsid w:val="000658B9"/>
    <w:rsid w:val="00065C12"/>
    <w:rsid w:val="00065DC6"/>
    <w:rsid w:val="000670F9"/>
    <w:rsid w:val="00067127"/>
    <w:rsid w:val="0006739E"/>
    <w:rsid w:val="00070FD3"/>
    <w:rsid w:val="0007107F"/>
    <w:rsid w:val="0007125F"/>
    <w:rsid w:val="00071428"/>
    <w:rsid w:val="00074142"/>
    <w:rsid w:val="00076626"/>
    <w:rsid w:val="00076802"/>
    <w:rsid w:val="00076F8E"/>
    <w:rsid w:val="00081148"/>
    <w:rsid w:val="0008181A"/>
    <w:rsid w:val="00082787"/>
    <w:rsid w:val="0008376A"/>
    <w:rsid w:val="00083DC5"/>
    <w:rsid w:val="00084955"/>
    <w:rsid w:val="00084BF0"/>
    <w:rsid w:val="00084EDE"/>
    <w:rsid w:val="00085887"/>
    <w:rsid w:val="00085B6A"/>
    <w:rsid w:val="00086314"/>
    <w:rsid w:val="0008744B"/>
    <w:rsid w:val="00090A1F"/>
    <w:rsid w:val="00090A28"/>
    <w:rsid w:val="000942F1"/>
    <w:rsid w:val="00094919"/>
    <w:rsid w:val="00095C94"/>
    <w:rsid w:val="000960C9"/>
    <w:rsid w:val="000969AB"/>
    <w:rsid w:val="0009725B"/>
    <w:rsid w:val="000975A0"/>
    <w:rsid w:val="00097E09"/>
    <w:rsid w:val="000A1DB3"/>
    <w:rsid w:val="000A306B"/>
    <w:rsid w:val="000A36D9"/>
    <w:rsid w:val="000A3800"/>
    <w:rsid w:val="000A3D79"/>
    <w:rsid w:val="000A3E93"/>
    <w:rsid w:val="000A5582"/>
    <w:rsid w:val="000A6D05"/>
    <w:rsid w:val="000A7280"/>
    <w:rsid w:val="000B1ABB"/>
    <w:rsid w:val="000B1B6D"/>
    <w:rsid w:val="000B214F"/>
    <w:rsid w:val="000C07D6"/>
    <w:rsid w:val="000C1B7B"/>
    <w:rsid w:val="000C2975"/>
    <w:rsid w:val="000C2F08"/>
    <w:rsid w:val="000C572B"/>
    <w:rsid w:val="000C57D8"/>
    <w:rsid w:val="000C6032"/>
    <w:rsid w:val="000C6113"/>
    <w:rsid w:val="000C6D10"/>
    <w:rsid w:val="000D0249"/>
    <w:rsid w:val="000D272F"/>
    <w:rsid w:val="000D27D2"/>
    <w:rsid w:val="000D2F3E"/>
    <w:rsid w:val="000D51F5"/>
    <w:rsid w:val="000D5DAA"/>
    <w:rsid w:val="000D6570"/>
    <w:rsid w:val="000D71CB"/>
    <w:rsid w:val="000D733E"/>
    <w:rsid w:val="000E03CC"/>
    <w:rsid w:val="000E05D3"/>
    <w:rsid w:val="000E110B"/>
    <w:rsid w:val="000E229F"/>
    <w:rsid w:val="000E2B2A"/>
    <w:rsid w:val="000E2FAC"/>
    <w:rsid w:val="000E3650"/>
    <w:rsid w:val="000E3B41"/>
    <w:rsid w:val="000E3F1E"/>
    <w:rsid w:val="000E3F65"/>
    <w:rsid w:val="000E436A"/>
    <w:rsid w:val="000E4647"/>
    <w:rsid w:val="000E47E2"/>
    <w:rsid w:val="000E4BC1"/>
    <w:rsid w:val="000E6635"/>
    <w:rsid w:val="000E66C2"/>
    <w:rsid w:val="000E6C40"/>
    <w:rsid w:val="000F0666"/>
    <w:rsid w:val="000F4188"/>
    <w:rsid w:val="000F4347"/>
    <w:rsid w:val="000F5459"/>
    <w:rsid w:val="000F59FD"/>
    <w:rsid w:val="000F5E80"/>
    <w:rsid w:val="000F6265"/>
    <w:rsid w:val="000F6CC7"/>
    <w:rsid w:val="000F7814"/>
    <w:rsid w:val="00100563"/>
    <w:rsid w:val="00100B49"/>
    <w:rsid w:val="00100E2B"/>
    <w:rsid w:val="0010281B"/>
    <w:rsid w:val="00102C9C"/>
    <w:rsid w:val="001036A7"/>
    <w:rsid w:val="0010607F"/>
    <w:rsid w:val="0010612A"/>
    <w:rsid w:val="0011018F"/>
    <w:rsid w:val="001114EB"/>
    <w:rsid w:val="001114F8"/>
    <w:rsid w:val="001131BA"/>
    <w:rsid w:val="0011427D"/>
    <w:rsid w:val="00114981"/>
    <w:rsid w:val="00114A6F"/>
    <w:rsid w:val="00114F7A"/>
    <w:rsid w:val="001171CC"/>
    <w:rsid w:val="001208E0"/>
    <w:rsid w:val="0012148E"/>
    <w:rsid w:val="00121F98"/>
    <w:rsid w:val="001236A8"/>
    <w:rsid w:val="001259FD"/>
    <w:rsid w:val="00125A00"/>
    <w:rsid w:val="00125AAB"/>
    <w:rsid w:val="00126DCD"/>
    <w:rsid w:val="001270A0"/>
    <w:rsid w:val="001273CF"/>
    <w:rsid w:val="00127622"/>
    <w:rsid w:val="00127E11"/>
    <w:rsid w:val="00127FA3"/>
    <w:rsid w:val="00131F38"/>
    <w:rsid w:val="00133A70"/>
    <w:rsid w:val="0013686E"/>
    <w:rsid w:val="001404C3"/>
    <w:rsid w:val="0014114D"/>
    <w:rsid w:val="00141F6B"/>
    <w:rsid w:val="00143BCD"/>
    <w:rsid w:val="001445A2"/>
    <w:rsid w:val="00144C0B"/>
    <w:rsid w:val="00145405"/>
    <w:rsid w:val="001459AF"/>
    <w:rsid w:val="0014645D"/>
    <w:rsid w:val="00146DD4"/>
    <w:rsid w:val="00146E25"/>
    <w:rsid w:val="00147709"/>
    <w:rsid w:val="00151428"/>
    <w:rsid w:val="00153056"/>
    <w:rsid w:val="0015306F"/>
    <w:rsid w:val="00153644"/>
    <w:rsid w:val="00153777"/>
    <w:rsid w:val="0015478D"/>
    <w:rsid w:val="0015490E"/>
    <w:rsid w:val="001553D1"/>
    <w:rsid w:val="00155B5C"/>
    <w:rsid w:val="001572FC"/>
    <w:rsid w:val="00160171"/>
    <w:rsid w:val="00160533"/>
    <w:rsid w:val="00160E2F"/>
    <w:rsid w:val="00160F72"/>
    <w:rsid w:val="00163706"/>
    <w:rsid w:val="00163780"/>
    <w:rsid w:val="00164607"/>
    <w:rsid w:val="001672E3"/>
    <w:rsid w:val="00167566"/>
    <w:rsid w:val="00171800"/>
    <w:rsid w:val="001718D1"/>
    <w:rsid w:val="0017221C"/>
    <w:rsid w:val="001722D8"/>
    <w:rsid w:val="00172C9E"/>
    <w:rsid w:val="00172D21"/>
    <w:rsid w:val="00173DFF"/>
    <w:rsid w:val="001751DC"/>
    <w:rsid w:val="0017521C"/>
    <w:rsid w:val="00175931"/>
    <w:rsid w:val="00176BC2"/>
    <w:rsid w:val="0018093E"/>
    <w:rsid w:val="00180D1E"/>
    <w:rsid w:val="00184DBD"/>
    <w:rsid w:val="001851B9"/>
    <w:rsid w:val="00185685"/>
    <w:rsid w:val="0018698D"/>
    <w:rsid w:val="001873A0"/>
    <w:rsid w:val="00187D25"/>
    <w:rsid w:val="0019031F"/>
    <w:rsid w:val="00190888"/>
    <w:rsid w:val="00192020"/>
    <w:rsid w:val="001938EF"/>
    <w:rsid w:val="001949DF"/>
    <w:rsid w:val="001957B2"/>
    <w:rsid w:val="00197293"/>
    <w:rsid w:val="001A061B"/>
    <w:rsid w:val="001A0FF9"/>
    <w:rsid w:val="001A218D"/>
    <w:rsid w:val="001A22A8"/>
    <w:rsid w:val="001A2B6D"/>
    <w:rsid w:val="001A5A8F"/>
    <w:rsid w:val="001A5B30"/>
    <w:rsid w:val="001A5BFD"/>
    <w:rsid w:val="001A686B"/>
    <w:rsid w:val="001A6D64"/>
    <w:rsid w:val="001A6E79"/>
    <w:rsid w:val="001A71AC"/>
    <w:rsid w:val="001B0CE7"/>
    <w:rsid w:val="001B314E"/>
    <w:rsid w:val="001B57FC"/>
    <w:rsid w:val="001B7875"/>
    <w:rsid w:val="001B7B69"/>
    <w:rsid w:val="001C262D"/>
    <w:rsid w:val="001C3861"/>
    <w:rsid w:val="001C48F8"/>
    <w:rsid w:val="001C4DCC"/>
    <w:rsid w:val="001C7C48"/>
    <w:rsid w:val="001C7F8E"/>
    <w:rsid w:val="001D0152"/>
    <w:rsid w:val="001D12BF"/>
    <w:rsid w:val="001D2677"/>
    <w:rsid w:val="001D361C"/>
    <w:rsid w:val="001D36EC"/>
    <w:rsid w:val="001D3897"/>
    <w:rsid w:val="001D76DE"/>
    <w:rsid w:val="001E2827"/>
    <w:rsid w:val="001E3834"/>
    <w:rsid w:val="001E499E"/>
    <w:rsid w:val="001E576C"/>
    <w:rsid w:val="001E5B9C"/>
    <w:rsid w:val="001E7006"/>
    <w:rsid w:val="001F14E8"/>
    <w:rsid w:val="001F2ACD"/>
    <w:rsid w:val="001F40EC"/>
    <w:rsid w:val="001F467F"/>
    <w:rsid w:val="001F5D44"/>
    <w:rsid w:val="0020098F"/>
    <w:rsid w:val="00200B50"/>
    <w:rsid w:val="002022E2"/>
    <w:rsid w:val="0020542E"/>
    <w:rsid w:val="00206638"/>
    <w:rsid w:val="00206946"/>
    <w:rsid w:val="00207AC7"/>
    <w:rsid w:val="00214CF5"/>
    <w:rsid w:val="00214D4E"/>
    <w:rsid w:val="002152FF"/>
    <w:rsid w:val="00215544"/>
    <w:rsid w:val="00215886"/>
    <w:rsid w:val="00215E03"/>
    <w:rsid w:val="00216B12"/>
    <w:rsid w:val="00222656"/>
    <w:rsid w:val="00222832"/>
    <w:rsid w:val="00225DC5"/>
    <w:rsid w:val="00225FFB"/>
    <w:rsid w:val="00226A66"/>
    <w:rsid w:val="0023161F"/>
    <w:rsid w:val="0023488B"/>
    <w:rsid w:val="00235FAD"/>
    <w:rsid w:val="002366F0"/>
    <w:rsid w:val="00241AC9"/>
    <w:rsid w:val="0024247B"/>
    <w:rsid w:val="00242A47"/>
    <w:rsid w:val="00242BB6"/>
    <w:rsid w:val="00243994"/>
    <w:rsid w:val="00244E85"/>
    <w:rsid w:val="00244FDD"/>
    <w:rsid w:val="00245264"/>
    <w:rsid w:val="002470BE"/>
    <w:rsid w:val="00247F08"/>
    <w:rsid w:val="00250468"/>
    <w:rsid w:val="002506EA"/>
    <w:rsid w:val="00250B62"/>
    <w:rsid w:val="00251C2E"/>
    <w:rsid w:val="00255B20"/>
    <w:rsid w:val="00260D48"/>
    <w:rsid w:val="00262212"/>
    <w:rsid w:val="00262444"/>
    <w:rsid w:val="002635F4"/>
    <w:rsid w:val="0026383B"/>
    <w:rsid w:val="002649A5"/>
    <w:rsid w:val="00265A59"/>
    <w:rsid w:val="00266BE7"/>
    <w:rsid w:val="00267DBD"/>
    <w:rsid w:val="00270F0E"/>
    <w:rsid w:val="00271475"/>
    <w:rsid w:val="00271783"/>
    <w:rsid w:val="0027237E"/>
    <w:rsid w:val="00272CAF"/>
    <w:rsid w:val="0027366E"/>
    <w:rsid w:val="00274487"/>
    <w:rsid w:val="0027606B"/>
    <w:rsid w:val="00277C14"/>
    <w:rsid w:val="0028069F"/>
    <w:rsid w:val="00284087"/>
    <w:rsid w:val="002851F7"/>
    <w:rsid w:val="0028563F"/>
    <w:rsid w:val="00286BF4"/>
    <w:rsid w:val="00286C63"/>
    <w:rsid w:val="0028752F"/>
    <w:rsid w:val="00290F8C"/>
    <w:rsid w:val="00292AB5"/>
    <w:rsid w:val="00294158"/>
    <w:rsid w:val="00294623"/>
    <w:rsid w:val="00294B19"/>
    <w:rsid w:val="00295BCF"/>
    <w:rsid w:val="0029641E"/>
    <w:rsid w:val="00297DB3"/>
    <w:rsid w:val="002A50F2"/>
    <w:rsid w:val="002A607F"/>
    <w:rsid w:val="002A6B7D"/>
    <w:rsid w:val="002A70B1"/>
    <w:rsid w:val="002A7612"/>
    <w:rsid w:val="002B1572"/>
    <w:rsid w:val="002B4035"/>
    <w:rsid w:val="002B40CF"/>
    <w:rsid w:val="002B4591"/>
    <w:rsid w:val="002B45A1"/>
    <w:rsid w:val="002B5801"/>
    <w:rsid w:val="002B5DCB"/>
    <w:rsid w:val="002B5ED2"/>
    <w:rsid w:val="002B6C64"/>
    <w:rsid w:val="002C2401"/>
    <w:rsid w:val="002C2ACF"/>
    <w:rsid w:val="002C2CFE"/>
    <w:rsid w:val="002C50DB"/>
    <w:rsid w:val="002C6224"/>
    <w:rsid w:val="002D0259"/>
    <w:rsid w:val="002D0871"/>
    <w:rsid w:val="002D1C11"/>
    <w:rsid w:val="002D20C0"/>
    <w:rsid w:val="002D2306"/>
    <w:rsid w:val="002D233F"/>
    <w:rsid w:val="002D3072"/>
    <w:rsid w:val="002D30A1"/>
    <w:rsid w:val="002D4802"/>
    <w:rsid w:val="002D49DC"/>
    <w:rsid w:val="002D65F5"/>
    <w:rsid w:val="002D68B0"/>
    <w:rsid w:val="002D7609"/>
    <w:rsid w:val="002E0272"/>
    <w:rsid w:val="002E13C7"/>
    <w:rsid w:val="002E671F"/>
    <w:rsid w:val="002E6FE1"/>
    <w:rsid w:val="002E7E86"/>
    <w:rsid w:val="002F00D0"/>
    <w:rsid w:val="002F0B4D"/>
    <w:rsid w:val="002F26C0"/>
    <w:rsid w:val="002F3977"/>
    <w:rsid w:val="002F4680"/>
    <w:rsid w:val="002F4A69"/>
    <w:rsid w:val="002F670A"/>
    <w:rsid w:val="003016D1"/>
    <w:rsid w:val="00302F46"/>
    <w:rsid w:val="00303460"/>
    <w:rsid w:val="00303DCA"/>
    <w:rsid w:val="00303F41"/>
    <w:rsid w:val="00304B2D"/>
    <w:rsid w:val="00306E4C"/>
    <w:rsid w:val="003122D0"/>
    <w:rsid w:val="0031255E"/>
    <w:rsid w:val="00314394"/>
    <w:rsid w:val="00314BC5"/>
    <w:rsid w:val="00317F01"/>
    <w:rsid w:val="0032134F"/>
    <w:rsid w:val="00321668"/>
    <w:rsid w:val="003226DE"/>
    <w:rsid w:val="00323170"/>
    <w:rsid w:val="00323441"/>
    <w:rsid w:val="00323B2F"/>
    <w:rsid w:val="00324347"/>
    <w:rsid w:val="0032559C"/>
    <w:rsid w:val="00325675"/>
    <w:rsid w:val="00325741"/>
    <w:rsid w:val="00325B37"/>
    <w:rsid w:val="00326499"/>
    <w:rsid w:val="00326F57"/>
    <w:rsid w:val="003307CE"/>
    <w:rsid w:val="00333A99"/>
    <w:rsid w:val="00335476"/>
    <w:rsid w:val="00336454"/>
    <w:rsid w:val="00336458"/>
    <w:rsid w:val="00337C75"/>
    <w:rsid w:val="00340B62"/>
    <w:rsid w:val="00340C02"/>
    <w:rsid w:val="00340CF8"/>
    <w:rsid w:val="0034581C"/>
    <w:rsid w:val="00346575"/>
    <w:rsid w:val="00346BA3"/>
    <w:rsid w:val="003513C0"/>
    <w:rsid w:val="0035174F"/>
    <w:rsid w:val="0035280C"/>
    <w:rsid w:val="00353245"/>
    <w:rsid w:val="00353805"/>
    <w:rsid w:val="00354581"/>
    <w:rsid w:val="00354A48"/>
    <w:rsid w:val="00355560"/>
    <w:rsid w:val="00356A4F"/>
    <w:rsid w:val="003600ED"/>
    <w:rsid w:val="00360CE8"/>
    <w:rsid w:val="00362156"/>
    <w:rsid w:val="0036292E"/>
    <w:rsid w:val="00363DBC"/>
    <w:rsid w:val="00365429"/>
    <w:rsid w:val="00366F31"/>
    <w:rsid w:val="00370375"/>
    <w:rsid w:val="0037079B"/>
    <w:rsid w:val="00371367"/>
    <w:rsid w:val="0037162C"/>
    <w:rsid w:val="00372D73"/>
    <w:rsid w:val="00375A12"/>
    <w:rsid w:val="00376054"/>
    <w:rsid w:val="003764E7"/>
    <w:rsid w:val="003774F7"/>
    <w:rsid w:val="00381904"/>
    <w:rsid w:val="00381906"/>
    <w:rsid w:val="0038544B"/>
    <w:rsid w:val="003901DB"/>
    <w:rsid w:val="00390F57"/>
    <w:rsid w:val="003912FC"/>
    <w:rsid w:val="00392011"/>
    <w:rsid w:val="0039279A"/>
    <w:rsid w:val="00392933"/>
    <w:rsid w:val="00393537"/>
    <w:rsid w:val="00393F18"/>
    <w:rsid w:val="003941B7"/>
    <w:rsid w:val="003959D4"/>
    <w:rsid w:val="00396D58"/>
    <w:rsid w:val="00397EB7"/>
    <w:rsid w:val="003A01F3"/>
    <w:rsid w:val="003A025F"/>
    <w:rsid w:val="003A0844"/>
    <w:rsid w:val="003A087E"/>
    <w:rsid w:val="003A135E"/>
    <w:rsid w:val="003A32AC"/>
    <w:rsid w:val="003A3D39"/>
    <w:rsid w:val="003A5724"/>
    <w:rsid w:val="003A58E1"/>
    <w:rsid w:val="003A77E1"/>
    <w:rsid w:val="003B22BF"/>
    <w:rsid w:val="003B3728"/>
    <w:rsid w:val="003B3C32"/>
    <w:rsid w:val="003B3FF0"/>
    <w:rsid w:val="003B42F1"/>
    <w:rsid w:val="003B4E1F"/>
    <w:rsid w:val="003B5021"/>
    <w:rsid w:val="003B6A15"/>
    <w:rsid w:val="003B74DA"/>
    <w:rsid w:val="003B7B4E"/>
    <w:rsid w:val="003C0097"/>
    <w:rsid w:val="003C049A"/>
    <w:rsid w:val="003C0649"/>
    <w:rsid w:val="003C4296"/>
    <w:rsid w:val="003C4600"/>
    <w:rsid w:val="003C4728"/>
    <w:rsid w:val="003C5226"/>
    <w:rsid w:val="003C5845"/>
    <w:rsid w:val="003D2CCA"/>
    <w:rsid w:val="003D3DBD"/>
    <w:rsid w:val="003D54B0"/>
    <w:rsid w:val="003D6E5D"/>
    <w:rsid w:val="003E146A"/>
    <w:rsid w:val="003E1827"/>
    <w:rsid w:val="003E190F"/>
    <w:rsid w:val="003E2093"/>
    <w:rsid w:val="003E25CD"/>
    <w:rsid w:val="003E2CB7"/>
    <w:rsid w:val="003E2DBF"/>
    <w:rsid w:val="003E3284"/>
    <w:rsid w:val="003E4025"/>
    <w:rsid w:val="003E4E35"/>
    <w:rsid w:val="003E6356"/>
    <w:rsid w:val="003E738D"/>
    <w:rsid w:val="003E7B96"/>
    <w:rsid w:val="003E7D51"/>
    <w:rsid w:val="003E7EC9"/>
    <w:rsid w:val="003F06A6"/>
    <w:rsid w:val="003F0AAF"/>
    <w:rsid w:val="003F27A0"/>
    <w:rsid w:val="003F4CA7"/>
    <w:rsid w:val="003F5A5B"/>
    <w:rsid w:val="003F5C80"/>
    <w:rsid w:val="0040154C"/>
    <w:rsid w:val="00401C91"/>
    <w:rsid w:val="00401FC8"/>
    <w:rsid w:val="0040375C"/>
    <w:rsid w:val="00405333"/>
    <w:rsid w:val="00405C81"/>
    <w:rsid w:val="00407E12"/>
    <w:rsid w:val="00410B86"/>
    <w:rsid w:val="00414870"/>
    <w:rsid w:val="00414CA3"/>
    <w:rsid w:val="00414EBE"/>
    <w:rsid w:val="004165B6"/>
    <w:rsid w:val="004177B5"/>
    <w:rsid w:val="00417EB3"/>
    <w:rsid w:val="004200AB"/>
    <w:rsid w:val="00420C04"/>
    <w:rsid w:val="004215F3"/>
    <w:rsid w:val="00421BA7"/>
    <w:rsid w:val="00422C9E"/>
    <w:rsid w:val="004260E3"/>
    <w:rsid w:val="004271AC"/>
    <w:rsid w:val="004312F5"/>
    <w:rsid w:val="00432915"/>
    <w:rsid w:val="004339C4"/>
    <w:rsid w:val="004339E9"/>
    <w:rsid w:val="00434D0E"/>
    <w:rsid w:val="0043632B"/>
    <w:rsid w:val="00437134"/>
    <w:rsid w:val="004402FF"/>
    <w:rsid w:val="004409E4"/>
    <w:rsid w:val="0044392D"/>
    <w:rsid w:val="004440D3"/>
    <w:rsid w:val="00444381"/>
    <w:rsid w:val="004447A2"/>
    <w:rsid w:val="00444FAF"/>
    <w:rsid w:val="00446F62"/>
    <w:rsid w:val="004474C7"/>
    <w:rsid w:val="00450239"/>
    <w:rsid w:val="00451744"/>
    <w:rsid w:val="004533A7"/>
    <w:rsid w:val="0045354F"/>
    <w:rsid w:val="004543B5"/>
    <w:rsid w:val="0045451E"/>
    <w:rsid w:val="00454688"/>
    <w:rsid w:val="004546FC"/>
    <w:rsid w:val="00454B8F"/>
    <w:rsid w:val="004558A3"/>
    <w:rsid w:val="00455C96"/>
    <w:rsid w:val="004565E6"/>
    <w:rsid w:val="004575B2"/>
    <w:rsid w:val="00460889"/>
    <w:rsid w:val="00460EEB"/>
    <w:rsid w:val="0046238D"/>
    <w:rsid w:val="00463725"/>
    <w:rsid w:val="0046387D"/>
    <w:rsid w:val="00464689"/>
    <w:rsid w:val="00464C5E"/>
    <w:rsid w:val="004652EE"/>
    <w:rsid w:val="00465ABC"/>
    <w:rsid w:val="00465CA2"/>
    <w:rsid w:val="00465D6B"/>
    <w:rsid w:val="00466BFF"/>
    <w:rsid w:val="0046753F"/>
    <w:rsid w:val="00467EC1"/>
    <w:rsid w:val="0047165B"/>
    <w:rsid w:val="0047261A"/>
    <w:rsid w:val="0047272C"/>
    <w:rsid w:val="00472A7D"/>
    <w:rsid w:val="004750D3"/>
    <w:rsid w:val="00475783"/>
    <w:rsid w:val="00476371"/>
    <w:rsid w:val="00477D28"/>
    <w:rsid w:val="00481BA2"/>
    <w:rsid w:val="004824F0"/>
    <w:rsid w:val="00482AF6"/>
    <w:rsid w:val="00483781"/>
    <w:rsid w:val="00484431"/>
    <w:rsid w:val="004849A2"/>
    <w:rsid w:val="00485A12"/>
    <w:rsid w:val="00486ECE"/>
    <w:rsid w:val="004874C4"/>
    <w:rsid w:val="00487CF6"/>
    <w:rsid w:val="00487FE5"/>
    <w:rsid w:val="004900E6"/>
    <w:rsid w:val="00490B28"/>
    <w:rsid w:val="00490E26"/>
    <w:rsid w:val="00491235"/>
    <w:rsid w:val="0049151E"/>
    <w:rsid w:val="004918AA"/>
    <w:rsid w:val="004918DA"/>
    <w:rsid w:val="00492E2E"/>
    <w:rsid w:val="00493192"/>
    <w:rsid w:val="00494633"/>
    <w:rsid w:val="00495983"/>
    <w:rsid w:val="00495DEF"/>
    <w:rsid w:val="004A19BF"/>
    <w:rsid w:val="004A3177"/>
    <w:rsid w:val="004A33AB"/>
    <w:rsid w:val="004A4088"/>
    <w:rsid w:val="004A4C5D"/>
    <w:rsid w:val="004A5B13"/>
    <w:rsid w:val="004A70E0"/>
    <w:rsid w:val="004A756E"/>
    <w:rsid w:val="004B1BE5"/>
    <w:rsid w:val="004B23C0"/>
    <w:rsid w:val="004B37CE"/>
    <w:rsid w:val="004B3AFC"/>
    <w:rsid w:val="004B5C3E"/>
    <w:rsid w:val="004B7563"/>
    <w:rsid w:val="004B7931"/>
    <w:rsid w:val="004C1FD2"/>
    <w:rsid w:val="004C46DF"/>
    <w:rsid w:val="004C536C"/>
    <w:rsid w:val="004C7116"/>
    <w:rsid w:val="004D05D1"/>
    <w:rsid w:val="004D0E78"/>
    <w:rsid w:val="004D4BC1"/>
    <w:rsid w:val="004D5CEF"/>
    <w:rsid w:val="004D65FB"/>
    <w:rsid w:val="004D7130"/>
    <w:rsid w:val="004D7F82"/>
    <w:rsid w:val="004E0D1F"/>
    <w:rsid w:val="004E18DF"/>
    <w:rsid w:val="004E3D97"/>
    <w:rsid w:val="004E46A8"/>
    <w:rsid w:val="004E6870"/>
    <w:rsid w:val="004E6DAA"/>
    <w:rsid w:val="004F009D"/>
    <w:rsid w:val="004F0961"/>
    <w:rsid w:val="004F2B2D"/>
    <w:rsid w:val="004F308D"/>
    <w:rsid w:val="004F32E4"/>
    <w:rsid w:val="004F515D"/>
    <w:rsid w:val="004F524E"/>
    <w:rsid w:val="004F528F"/>
    <w:rsid w:val="00502477"/>
    <w:rsid w:val="00503D31"/>
    <w:rsid w:val="00504A17"/>
    <w:rsid w:val="005050E7"/>
    <w:rsid w:val="00505812"/>
    <w:rsid w:val="00505C1E"/>
    <w:rsid w:val="0050600F"/>
    <w:rsid w:val="00510D4A"/>
    <w:rsid w:val="005114A3"/>
    <w:rsid w:val="00511B58"/>
    <w:rsid w:val="00511C75"/>
    <w:rsid w:val="00513069"/>
    <w:rsid w:val="005135CC"/>
    <w:rsid w:val="00513DD7"/>
    <w:rsid w:val="005141BE"/>
    <w:rsid w:val="005151E7"/>
    <w:rsid w:val="00517694"/>
    <w:rsid w:val="005228D1"/>
    <w:rsid w:val="00523D59"/>
    <w:rsid w:val="0052421D"/>
    <w:rsid w:val="00524291"/>
    <w:rsid w:val="005256C4"/>
    <w:rsid w:val="0052627B"/>
    <w:rsid w:val="00527472"/>
    <w:rsid w:val="00531240"/>
    <w:rsid w:val="005313DD"/>
    <w:rsid w:val="005316F5"/>
    <w:rsid w:val="0053322C"/>
    <w:rsid w:val="0053435E"/>
    <w:rsid w:val="005350B0"/>
    <w:rsid w:val="00536D3B"/>
    <w:rsid w:val="0054115E"/>
    <w:rsid w:val="00541BBE"/>
    <w:rsid w:val="00542BF2"/>
    <w:rsid w:val="00543134"/>
    <w:rsid w:val="00543E32"/>
    <w:rsid w:val="00545CD5"/>
    <w:rsid w:val="00545F5B"/>
    <w:rsid w:val="00546025"/>
    <w:rsid w:val="00547A29"/>
    <w:rsid w:val="00550C67"/>
    <w:rsid w:val="00550DBC"/>
    <w:rsid w:val="005537F0"/>
    <w:rsid w:val="00553C82"/>
    <w:rsid w:val="00554B0C"/>
    <w:rsid w:val="00554EA9"/>
    <w:rsid w:val="00555389"/>
    <w:rsid w:val="00555AF3"/>
    <w:rsid w:val="005576F7"/>
    <w:rsid w:val="00560083"/>
    <w:rsid w:val="0056064D"/>
    <w:rsid w:val="00562A34"/>
    <w:rsid w:val="0056354A"/>
    <w:rsid w:val="005642EE"/>
    <w:rsid w:val="00565DB6"/>
    <w:rsid w:val="00566B04"/>
    <w:rsid w:val="00567389"/>
    <w:rsid w:val="00570215"/>
    <w:rsid w:val="005738BC"/>
    <w:rsid w:val="0057610E"/>
    <w:rsid w:val="00576AE9"/>
    <w:rsid w:val="00576D55"/>
    <w:rsid w:val="00576FDA"/>
    <w:rsid w:val="00577B61"/>
    <w:rsid w:val="0058058D"/>
    <w:rsid w:val="00580C61"/>
    <w:rsid w:val="00582AA2"/>
    <w:rsid w:val="0058336B"/>
    <w:rsid w:val="005845C9"/>
    <w:rsid w:val="00585C6A"/>
    <w:rsid w:val="0058653C"/>
    <w:rsid w:val="005915A1"/>
    <w:rsid w:val="00593443"/>
    <w:rsid w:val="00595C97"/>
    <w:rsid w:val="00596E5E"/>
    <w:rsid w:val="005A11C5"/>
    <w:rsid w:val="005A1AA0"/>
    <w:rsid w:val="005A1F58"/>
    <w:rsid w:val="005A1F7D"/>
    <w:rsid w:val="005A2CC5"/>
    <w:rsid w:val="005A4C9C"/>
    <w:rsid w:val="005A4DAD"/>
    <w:rsid w:val="005B13C1"/>
    <w:rsid w:val="005B140D"/>
    <w:rsid w:val="005B395A"/>
    <w:rsid w:val="005B4C06"/>
    <w:rsid w:val="005B6FA5"/>
    <w:rsid w:val="005B7560"/>
    <w:rsid w:val="005C3927"/>
    <w:rsid w:val="005C5BC5"/>
    <w:rsid w:val="005C5E9D"/>
    <w:rsid w:val="005C6464"/>
    <w:rsid w:val="005C79CE"/>
    <w:rsid w:val="005C7B16"/>
    <w:rsid w:val="005D0B14"/>
    <w:rsid w:val="005D1356"/>
    <w:rsid w:val="005D1975"/>
    <w:rsid w:val="005D2805"/>
    <w:rsid w:val="005D3BA4"/>
    <w:rsid w:val="005D7AB1"/>
    <w:rsid w:val="005D7EC1"/>
    <w:rsid w:val="005E2347"/>
    <w:rsid w:val="005E4CF1"/>
    <w:rsid w:val="005E631B"/>
    <w:rsid w:val="005F1159"/>
    <w:rsid w:val="005F272F"/>
    <w:rsid w:val="005F3378"/>
    <w:rsid w:val="005F3C6C"/>
    <w:rsid w:val="005F4215"/>
    <w:rsid w:val="005F539F"/>
    <w:rsid w:val="00600022"/>
    <w:rsid w:val="006001D9"/>
    <w:rsid w:val="00601264"/>
    <w:rsid w:val="0060170E"/>
    <w:rsid w:val="006047A4"/>
    <w:rsid w:val="00605296"/>
    <w:rsid w:val="006053D7"/>
    <w:rsid w:val="00606D54"/>
    <w:rsid w:val="00610674"/>
    <w:rsid w:val="00612ADA"/>
    <w:rsid w:val="00613D7A"/>
    <w:rsid w:val="006150DA"/>
    <w:rsid w:val="006154CF"/>
    <w:rsid w:val="0061799F"/>
    <w:rsid w:val="00621BA5"/>
    <w:rsid w:val="00621CF4"/>
    <w:rsid w:val="00621F16"/>
    <w:rsid w:val="00622214"/>
    <w:rsid w:val="0062279A"/>
    <w:rsid w:val="006227BB"/>
    <w:rsid w:val="00622FF4"/>
    <w:rsid w:val="00623638"/>
    <w:rsid w:val="00624543"/>
    <w:rsid w:val="0062454F"/>
    <w:rsid w:val="00624AA4"/>
    <w:rsid w:val="00626159"/>
    <w:rsid w:val="00627D94"/>
    <w:rsid w:val="006303A8"/>
    <w:rsid w:val="00630E98"/>
    <w:rsid w:val="00631B1D"/>
    <w:rsid w:val="00632FEB"/>
    <w:rsid w:val="00633FFB"/>
    <w:rsid w:val="00634662"/>
    <w:rsid w:val="00634728"/>
    <w:rsid w:val="00634853"/>
    <w:rsid w:val="00635257"/>
    <w:rsid w:val="00636866"/>
    <w:rsid w:val="0064291D"/>
    <w:rsid w:val="00644E00"/>
    <w:rsid w:val="006465BB"/>
    <w:rsid w:val="00650A16"/>
    <w:rsid w:val="00651DA1"/>
    <w:rsid w:val="006522A8"/>
    <w:rsid w:val="00652F59"/>
    <w:rsid w:val="00653803"/>
    <w:rsid w:val="00656CC5"/>
    <w:rsid w:val="006579DB"/>
    <w:rsid w:val="00657C2E"/>
    <w:rsid w:val="0066136E"/>
    <w:rsid w:val="00661A46"/>
    <w:rsid w:val="00661AC2"/>
    <w:rsid w:val="0066262F"/>
    <w:rsid w:val="00663C0D"/>
    <w:rsid w:val="006647B5"/>
    <w:rsid w:val="00665659"/>
    <w:rsid w:val="00665AD9"/>
    <w:rsid w:val="00665C2F"/>
    <w:rsid w:val="00666038"/>
    <w:rsid w:val="00666086"/>
    <w:rsid w:val="006667B7"/>
    <w:rsid w:val="006674AA"/>
    <w:rsid w:val="0067013D"/>
    <w:rsid w:val="006703E6"/>
    <w:rsid w:val="00670F73"/>
    <w:rsid w:val="0067447A"/>
    <w:rsid w:val="006744CE"/>
    <w:rsid w:val="00674F4D"/>
    <w:rsid w:val="00675755"/>
    <w:rsid w:val="00675867"/>
    <w:rsid w:val="00675D0A"/>
    <w:rsid w:val="006765E6"/>
    <w:rsid w:val="00681AE4"/>
    <w:rsid w:val="00681B0D"/>
    <w:rsid w:val="00683722"/>
    <w:rsid w:val="00684912"/>
    <w:rsid w:val="00684930"/>
    <w:rsid w:val="00684A44"/>
    <w:rsid w:val="006906D8"/>
    <w:rsid w:val="00692F2B"/>
    <w:rsid w:val="0069473D"/>
    <w:rsid w:val="00695490"/>
    <w:rsid w:val="00695B5D"/>
    <w:rsid w:val="0069645B"/>
    <w:rsid w:val="00696814"/>
    <w:rsid w:val="006A05A2"/>
    <w:rsid w:val="006A32EA"/>
    <w:rsid w:val="006A3481"/>
    <w:rsid w:val="006A4586"/>
    <w:rsid w:val="006A482D"/>
    <w:rsid w:val="006A68B9"/>
    <w:rsid w:val="006A7FDE"/>
    <w:rsid w:val="006B0377"/>
    <w:rsid w:val="006B0482"/>
    <w:rsid w:val="006B17C2"/>
    <w:rsid w:val="006B3714"/>
    <w:rsid w:val="006B42E9"/>
    <w:rsid w:val="006B56B6"/>
    <w:rsid w:val="006B7358"/>
    <w:rsid w:val="006B79B0"/>
    <w:rsid w:val="006C0390"/>
    <w:rsid w:val="006C086C"/>
    <w:rsid w:val="006C100A"/>
    <w:rsid w:val="006C1CB7"/>
    <w:rsid w:val="006C1F57"/>
    <w:rsid w:val="006C3208"/>
    <w:rsid w:val="006C3CD9"/>
    <w:rsid w:val="006C5C98"/>
    <w:rsid w:val="006C6B90"/>
    <w:rsid w:val="006C734B"/>
    <w:rsid w:val="006D0520"/>
    <w:rsid w:val="006D07DD"/>
    <w:rsid w:val="006D1DEB"/>
    <w:rsid w:val="006D25FF"/>
    <w:rsid w:val="006D2C60"/>
    <w:rsid w:val="006D5206"/>
    <w:rsid w:val="006D7BF6"/>
    <w:rsid w:val="006E22DF"/>
    <w:rsid w:val="006E2319"/>
    <w:rsid w:val="006E3420"/>
    <w:rsid w:val="006E54D2"/>
    <w:rsid w:val="006E57AD"/>
    <w:rsid w:val="006E587F"/>
    <w:rsid w:val="006E5C51"/>
    <w:rsid w:val="006E605D"/>
    <w:rsid w:val="006E615F"/>
    <w:rsid w:val="006E61F5"/>
    <w:rsid w:val="006E6E55"/>
    <w:rsid w:val="006E7423"/>
    <w:rsid w:val="006F0EB4"/>
    <w:rsid w:val="006F146E"/>
    <w:rsid w:val="006F289B"/>
    <w:rsid w:val="006F37AA"/>
    <w:rsid w:val="006F54F1"/>
    <w:rsid w:val="006F71A0"/>
    <w:rsid w:val="006F7E96"/>
    <w:rsid w:val="00700369"/>
    <w:rsid w:val="00702D42"/>
    <w:rsid w:val="00703D1E"/>
    <w:rsid w:val="00704658"/>
    <w:rsid w:val="00707AA0"/>
    <w:rsid w:val="00707EC8"/>
    <w:rsid w:val="0071126F"/>
    <w:rsid w:val="007114E1"/>
    <w:rsid w:val="00711C49"/>
    <w:rsid w:val="00711F56"/>
    <w:rsid w:val="00711FA0"/>
    <w:rsid w:val="007160AA"/>
    <w:rsid w:val="0071616C"/>
    <w:rsid w:val="00716E2F"/>
    <w:rsid w:val="00720B1F"/>
    <w:rsid w:val="007245D2"/>
    <w:rsid w:val="00725BDA"/>
    <w:rsid w:val="007301C3"/>
    <w:rsid w:val="00730CDE"/>
    <w:rsid w:val="00730F78"/>
    <w:rsid w:val="007311ED"/>
    <w:rsid w:val="00732005"/>
    <w:rsid w:val="007337B1"/>
    <w:rsid w:val="00733D9A"/>
    <w:rsid w:val="00734109"/>
    <w:rsid w:val="0073433F"/>
    <w:rsid w:val="00734E2E"/>
    <w:rsid w:val="007354EC"/>
    <w:rsid w:val="00736449"/>
    <w:rsid w:val="007418BF"/>
    <w:rsid w:val="00746C01"/>
    <w:rsid w:val="00746D2E"/>
    <w:rsid w:val="00747C93"/>
    <w:rsid w:val="00752284"/>
    <w:rsid w:val="0075264D"/>
    <w:rsid w:val="00752949"/>
    <w:rsid w:val="00753637"/>
    <w:rsid w:val="00753D3B"/>
    <w:rsid w:val="00753E0E"/>
    <w:rsid w:val="00755406"/>
    <w:rsid w:val="00756D15"/>
    <w:rsid w:val="0075780C"/>
    <w:rsid w:val="007629B3"/>
    <w:rsid w:val="007636E0"/>
    <w:rsid w:val="00765651"/>
    <w:rsid w:val="00765BBF"/>
    <w:rsid w:val="00766780"/>
    <w:rsid w:val="00766798"/>
    <w:rsid w:val="00770E4F"/>
    <w:rsid w:val="007714AB"/>
    <w:rsid w:val="00772032"/>
    <w:rsid w:val="00772063"/>
    <w:rsid w:val="00772B7E"/>
    <w:rsid w:val="00772DF5"/>
    <w:rsid w:val="00773FB6"/>
    <w:rsid w:val="00774F92"/>
    <w:rsid w:val="00776CAA"/>
    <w:rsid w:val="007771F9"/>
    <w:rsid w:val="00777341"/>
    <w:rsid w:val="00777F62"/>
    <w:rsid w:val="007806FE"/>
    <w:rsid w:val="0078195B"/>
    <w:rsid w:val="00783446"/>
    <w:rsid w:val="007849C5"/>
    <w:rsid w:val="00786749"/>
    <w:rsid w:val="0078692D"/>
    <w:rsid w:val="0078696D"/>
    <w:rsid w:val="00786BF9"/>
    <w:rsid w:val="007873E9"/>
    <w:rsid w:val="00787D75"/>
    <w:rsid w:val="007916CB"/>
    <w:rsid w:val="00791711"/>
    <w:rsid w:val="00792A28"/>
    <w:rsid w:val="0079356E"/>
    <w:rsid w:val="00794AD5"/>
    <w:rsid w:val="007968A9"/>
    <w:rsid w:val="007A1B02"/>
    <w:rsid w:val="007A2382"/>
    <w:rsid w:val="007A2667"/>
    <w:rsid w:val="007A32BE"/>
    <w:rsid w:val="007A3C7B"/>
    <w:rsid w:val="007A419F"/>
    <w:rsid w:val="007A473B"/>
    <w:rsid w:val="007A54DD"/>
    <w:rsid w:val="007A5CC3"/>
    <w:rsid w:val="007A6331"/>
    <w:rsid w:val="007A77D9"/>
    <w:rsid w:val="007B08CE"/>
    <w:rsid w:val="007B1A54"/>
    <w:rsid w:val="007B2DB4"/>
    <w:rsid w:val="007B2E4A"/>
    <w:rsid w:val="007B3453"/>
    <w:rsid w:val="007B4DE4"/>
    <w:rsid w:val="007B5777"/>
    <w:rsid w:val="007C0940"/>
    <w:rsid w:val="007C09BA"/>
    <w:rsid w:val="007C2643"/>
    <w:rsid w:val="007C287A"/>
    <w:rsid w:val="007C2D57"/>
    <w:rsid w:val="007C2E5F"/>
    <w:rsid w:val="007C3FCB"/>
    <w:rsid w:val="007C55AD"/>
    <w:rsid w:val="007C68F7"/>
    <w:rsid w:val="007C6DF5"/>
    <w:rsid w:val="007C7F4C"/>
    <w:rsid w:val="007D0C2A"/>
    <w:rsid w:val="007D3E82"/>
    <w:rsid w:val="007D4267"/>
    <w:rsid w:val="007D4DFD"/>
    <w:rsid w:val="007D5267"/>
    <w:rsid w:val="007D6016"/>
    <w:rsid w:val="007D61E7"/>
    <w:rsid w:val="007D6217"/>
    <w:rsid w:val="007D7175"/>
    <w:rsid w:val="007D7944"/>
    <w:rsid w:val="007D7BC7"/>
    <w:rsid w:val="007E0864"/>
    <w:rsid w:val="007E1622"/>
    <w:rsid w:val="007E1AD8"/>
    <w:rsid w:val="007E1CD8"/>
    <w:rsid w:val="007E224A"/>
    <w:rsid w:val="007E2E62"/>
    <w:rsid w:val="007E3E6F"/>
    <w:rsid w:val="007E4AD6"/>
    <w:rsid w:val="007E5BF7"/>
    <w:rsid w:val="007F089E"/>
    <w:rsid w:val="007F2D57"/>
    <w:rsid w:val="007F41BF"/>
    <w:rsid w:val="007F41D9"/>
    <w:rsid w:val="007F5808"/>
    <w:rsid w:val="007F664D"/>
    <w:rsid w:val="007F6A6F"/>
    <w:rsid w:val="007F77AD"/>
    <w:rsid w:val="00803BF4"/>
    <w:rsid w:val="00804E30"/>
    <w:rsid w:val="00806E96"/>
    <w:rsid w:val="00807094"/>
    <w:rsid w:val="00811AD7"/>
    <w:rsid w:val="0081377E"/>
    <w:rsid w:val="00813D2A"/>
    <w:rsid w:val="00814156"/>
    <w:rsid w:val="00814A90"/>
    <w:rsid w:val="008173C3"/>
    <w:rsid w:val="0081747F"/>
    <w:rsid w:val="00817551"/>
    <w:rsid w:val="00817785"/>
    <w:rsid w:val="008202C2"/>
    <w:rsid w:val="00823415"/>
    <w:rsid w:val="00824735"/>
    <w:rsid w:val="00824840"/>
    <w:rsid w:val="00825925"/>
    <w:rsid w:val="008260D8"/>
    <w:rsid w:val="00826B78"/>
    <w:rsid w:val="00826BD0"/>
    <w:rsid w:val="00827E96"/>
    <w:rsid w:val="008307EE"/>
    <w:rsid w:val="008325C3"/>
    <w:rsid w:val="00834624"/>
    <w:rsid w:val="00835199"/>
    <w:rsid w:val="0083543F"/>
    <w:rsid w:val="00835987"/>
    <w:rsid w:val="008361E5"/>
    <w:rsid w:val="00836830"/>
    <w:rsid w:val="00841B47"/>
    <w:rsid w:val="00841BB5"/>
    <w:rsid w:val="00842944"/>
    <w:rsid w:val="00843771"/>
    <w:rsid w:val="008452BF"/>
    <w:rsid w:val="00845655"/>
    <w:rsid w:val="00845B98"/>
    <w:rsid w:val="00846A4A"/>
    <w:rsid w:val="00850849"/>
    <w:rsid w:val="008508ED"/>
    <w:rsid w:val="0085216F"/>
    <w:rsid w:val="008529FD"/>
    <w:rsid w:val="00852C75"/>
    <w:rsid w:val="0085331B"/>
    <w:rsid w:val="00853A6B"/>
    <w:rsid w:val="008543C5"/>
    <w:rsid w:val="0085482E"/>
    <w:rsid w:val="00855291"/>
    <w:rsid w:val="00855E3A"/>
    <w:rsid w:val="0085648E"/>
    <w:rsid w:val="00857675"/>
    <w:rsid w:val="008607EE"/>
    <w:rsid w:val="00862967"/>
    <w:rsid w:val="00864D21"/>
    <w:rsid w:val="00864ED3"/>
    <w:rsid w:val="00866E22"/>
    <w:rsid w:val="00872677"/>
    <w:rsid w:val="00872D7A"/>
    <w:rsid w:val="00872F42"/>
    <w:rsid w:val="00872FE4"/>
    <w:rsid w:val="0087315B"/>
    <w:rsid w:val="00873B51"/>
    <w:rsid w:val="008741BF"/>
    <w:rsid w:val="00875343"/>
    <w:rsid w:val="0087669A"/>
    <w:rsid w:val="00876DA4"/>
    <w:rsid w:val="008818B8"/>
    <w:rsid w:val="00881BC9"/>
    <w:rsid w:val="00881C83"/>
    <w:rsid w:val="00883499"/>
    <w:rsid w:val="00883C4E"/>
    <w:rsid w:val="008850A0"/>
    <w:rsid w:val="00890297"/>
    <w:rsid w:val="00890937"/>
    <w:rsid w:val="0089364B"/>
    <w:rsid w:val="008954A0"/>
    <w:rsid w:val="008954F9"/>
    <w:rsid w:val="008966D8"/>
    <w:rsid w:val="00897BE4"/>
    <w:rsid w:val="008A0A5A"/>
    <w:rsid w:val="008A0BEA"/>
    <w:rsid w:val="008A12FE"/>
    <w:rsid w:val="008A206D"/>
    <w:rsid w:val="008A2133"/>
    <w:rsid w:val="008A2444"/>
    <w:rsid w:val="008A32BD"/>
    <w:rsid w:val="008A5045"/>
    <w:rsid w:val="008A5371"/>
    <w:rsid w:val="008A5E02"/>
    <w:rsid w:val="008A753B"/>
    <w:rsid w:val="008B054E"/>
    <w:rsid w:val="008B19EB"/>
    <w:rsid w:val="008B44EB"/>
    <w:rsid w:val="008B47D4"/>
    <w:rsid w:val="008B7348"/>
    <w:rsid w:val="008C3984"/>
    <w:rsid w:val="008C3FF5"/>
    <w:rsid w:val="008C6D2B"/>
    <w:rsid w:val="008C76FE"/>
    <w:rsid w:val="008C771E"/>
    <w:rsid w:val="008C7C9F"/>
    <w:rsid w:val="008C7E9E"/>
    <w:rsid w:val="008D18C2"/>
    <w:rsid w:val="008D18FD"/>
    <w:rsid w:val="008D2CC8"/>
    <w:rsid w:val="008D35FA"/>
    <w:rsid w:val="008D47C3"/>
    <w:rsid w:val="008D6688"/>
    <w:rsid w:val="008D7AEA"/>
    <w:rsid w:val="008D7C08"/>
    <w:rsid w:val="008E0662"/>
    <w:rsid w:val="008E2CEE"/>
    <w:rsid w:val="008E2F0E"/>
    <w:rsid w:val="008E3033"/>
    <w:rsid w:val="008E378E"/>
    <w:rsid w:val="008E4E57"/>
    <w:rsid w:val="008E544A"/>
    <w:rsid w:val="008E5D1A"/>
    <w:rsid w:val="008E60A8"/>
    <w:rsid w:val="008E620B"/>
    <w:rsid w:val="008E630A"/>
    <w:rsid w:val="008E729D"/>
    <w:rsid w:val="008E7441"/>
    <w:rsid w:val="008F0989"/>
    <w:rsid w:val="008F0CB8"/>
    <w:rsid w:val="008F1EE9"/>
    <w:rsid w:val="008F3AD0"/>
    <w:rsid w:val="008F6272"/>
    <w:rsid w:val="008F769C"/>
    <w:rsid w:val="00901BBB"/>
    <w:rsid w:val="00901BC5"/>
    <w:rsid w:val="00902C75"/>
    <w:rsid w:val="00904AB5"/>
    <w:rsid w:val="00905260"/>
    <w:rsid w:val="0090636C"/>
    <w:rsid w:val="009063E4"/>
    <w:rsid w:val="00906AE4"/>
    <w:rsid w:val="009105E7"/>
    <w:rsid w:val="00912866"/>
    <w:rsid w:val="00912DDD"/>
    <w:rsid w:val="00915086"/>
    <w:rsid w:val="0091535B"/>
    <w:rsid w:val="009155FC"/>
    <w:rsid w:val="009166B4"/>
    <w:rsid w:val="009167AA"/>
    <w:rsid w:val="00916898"/>
    <w:rsid w:val="0091747D"/>
    <w:rsid w:val="0092153F"/>
    <w:rsid w:val="00922677"/>
    <w:rsid w:val="00922E51"/>
    <w:rsid w:val="0092306C"/>
    <w:rsid w:val="00923949"/>
    <w:rsid w:val="009248B0"/>
    <w:rsid w:val="009249C4"/>
    <w:rsid w:val="00926133"/>
    <w:rsid w:val="00927DDA"/>
    <w:rsid w:val="0093030B"/>
    <w:rsid w:val="009318A0"/>
    <w:rsid w:val="00932CF9"/>
    <w:rsid w:val="00933508"/>
    <w:rsid w:val="0093513C"/>
    <w:rsid w:val="00935317"/>
    <w:rsid w:val="0093582C"/>
    <w:rsid w:val="00935A62"/>
    <w:rsid w:val="0093765F"/>
    <w:rsid w:val="0093775D"/>
    <w:rsid w:val="0093780F"/>
    <w:rsid w:val="00937B00"/>
    <w:rsid w:val="00937F0D"/>
    <w:rsid w:val="009414B4"/>
    <w:rsid w:val="00942391"/>
    <w:rsid w:val="0094248C"/>
    <w:rsid w:val="009427B7"/>
    <w:rsid w:val="009443ED"/>
    <w:rsid w:val="00945813"/>
    <w:rsid w:val="00945C5D"/>
    <w:rsid w:val="00946C0C"/>
    <w:rsid w:val="009471CD"/>
    <w:rsid w:val="0095255D"/>
    <w:rsid w:val="00955F3C"/>
    <w:rsid w:val="009563C9"/>
    <w:rsid w:val="009572CD"/>
    <w:rsid w:val="0096011C"/>
    <w:rsid w:val="0096050E"/>
    <w:rsid w:val="0096055C"/>
    <w:rsid w:val="0096144C"/>
    <w:rsid w:val="00961830"/>
    <w:rsid w:val="00962D91"/>
    <w:rsid w:val="0096379A"/>
    <w:rsid w:val="009642FC"/>
    <w:rsid w:val="00964FA6"/>
    <w:rsid w:val="0096569B"/>
    <w:rsid w:val="00967B19"/>
    <w:rsid w:val="00970E48"/>
    <w:rsid w:val="00970F10"/>
    <w:rsid w:val="009730D7"/>
    <w:rsid w:val="009740BD"/>
    <w:rsid w:val="00974828"/>
    <w:rsid w:val="00974FF1"/>
    <w:rsid w:val="00975D63"/>
    <w:rsid w:val="0097618F"/>
    <w:rsid w:val="009765C0"/>
    <w:rsid w:val="00977C6D"/>
    <w:rsid w:val="00981745"/>
    <w:rsid w:val="009829E3"/>
    <w:rsid w:val="00984462"/>
    <w:rsid w:val="00984D3F"/>
    <w:rsid w:val="00990144"/>
    <w:rsid w:val="0099063A"/>
    <w:rsid w:val="00990945"/>
    <w:rsid w:val="0099214B"/>
    <w:rsid w:val="009946C9"/>
    <w:rsid w:val="00994D2A"/>
    <w:rsid w:val="00995CA0"/>
    <w:rsid w:val="0099621C"/>
    <w:rsid w:val="00996FF0"/>
    <w:rsid w:val="00996FFE"/>
    <w:rsid w:val="009975EB"/>
    <w:rsid w:val="009A04E5"/>
    <w:rsid w:val="009A0B6C"/>
    <w:rsid w:val="009A131A"/>
    <w:rsid w:val="009A1C20"/>
    <w:rsid w:val="009A1E7A"/>
    <w:rsid w:val="009A2505"/>
    <w:rsid w:val="009A2654"/>
    <w:rsid w:val="009A2960"/>
    <w:rsid w:val="009A2EA2"/>
    <w:rsid w:val="009A35D7"/>
    <w:rsid w:val="009A4400"/>
    <w:rsid w:val="009A4D32"/>
    <w:rsid w:val="009A54CA"/>
    <w:rsid w:val="009A6196"/>
    <w:rsid w:val="009A7718"/>
    <w:rsid w:val="009B0E89"/>
    <w:rsid w:val="009B15C5"/>
    <w:rsid w:val="009B2E08"/>
    <w:rsid w:val="009B35C5"/>
    <w:rsid w:val="009B3761"/>
    <w:rsid w:val="009B4028"/>
    <w:rsid w:val="009B74A9"/>
    <w:rsid w:val="009C1547"/>
    <w:rsid w:val="009C17A9"/>
    <w:rsid w:val="009C1C7A"/>
    <w:rsid w:val="009C324D"/>
    <w:rsid w:val="009C4A64"/>
    <w:rsid w:val="009C615D"/>
    <w:rsid w:val="009C6394"/>
    <w:rsid w:val="009C6872"/>
    <w:rsid w:val="009C69E7"/>
    <w:rsid w:val="009C7BC0"/>
    <w:rsid w:val="009D07CF"/>
    <w:rsid w:val="009D24FE"/>
    <w:rsid w:val="009D2810"/>
    <w:rsid w:val="009D3A6E"/>
    <w:rsid w:val="009D473C"/>
    <w:rsid w:val="009D5181"/>
    <w:rsid w:val="009D5DD7"/>
    <w:rsid w:val="009D720B"/>
    <w:rsid w:val="009D7C1A"/>
    <w:rsid w:val="009E2420"/>
    <w:rsid w:val="009E2DB4"/>
    <w:rsid w:val="009E4EBD"/>
    <w:rsid w:val="009E64DD"/>
    <w:rsid w:val="009E7647"/>
    <w:rsid w:val="009F0B4D"/>
    <w:rsid w:val="009F0EC3"/>
    <w:rsid w:val="009F1242"/>
    <w:rsid w:val="009F1A52"/>
    <w:rsid w:val="009F2449"/>
    <w:rsid w:val="009F250E"/>
    <w:rsid w:val="009F33D7"/>
    <w:rsid w:val="009F354D"/>
    <w:rsid w:val="009F4C0D"/>
    <w:rsid w:val="009F5C6C"/>
    <w:rsid w:val="009F5D00"/>
    <w:rsid w:val="009F6BC8"/>
    <w:rsid w:val="009F716F"/>
    <w:rsid w:val="009F7FEF"/>
    <w:rsid w:val="00A000B6"/>
    <w:rsid w:val="00A0038D"/>
    <w:rsid w:val="00A00E09"/>
    <w:rsid w:val="00A00EAD"/>
    <w:rsid w:val="00A0253F"/>
    <w:rsid w:val="00A02FED"/>
    <w:rsid w:val="00A0363C"/>
    <w:rsid w:val="00A03B42"/>
    <w:rsid w:val="00A10702"/>
    <w:rsid w:val="00A11CA8"/>
    <w:rsid w:val="00A135BF"/>
    <w:rsid w:val="00A13B07"/>
    <w:rsid w:val="00A1465E"/>
    <w:rsid w:val="00A1719D"/>
    <w:rsid w:val="00A2075A"/>
    <w:rsid w:val="00A20BB1"/>
    <w:rsid w:val="00A21A9C"/>
    <w:rsid w:val="00A23159"/>
    <w:rsid w:val="00A231B9"/>
    <w:rsid w:val="00A236CA"/>
    <w:rsid w:val="00A26213"/>
    <w:rsid w:val="00A279E5"/>
    <w:rsid w:val="00A27E04"/>
    <w:rsid w:val="00A315D8"/>
    <w:rsid w:val="00A334F9"/>
    <w:rsid w:val="00A34239"/>
    <w:rsid w:val="00A35800"/>
    <w:rsid w:val="00A35874"/>
    <w:rsid w:val="00A37CCF"/>
    <w:rsid w:val="00A402DE"/>
    <w:rsid w:val="00A40EF2"/>
    <w:rsid w:val="00A4111D"/>
    <w:rsid w:val="00A425FE"/>
    <w:rsid w:val="00A428AC"/>
    <w:rsid w:val="00A42D7D"/>
    <w:rsid w:val="00A430C9"/>
    <w:rsid w:val="00A432EF"/>
    <w:rsid w:val="00A476B2"/>
    <w:rsid w:val="00A476EF"/>
    <w:rsid w:val="00A47E50"/>
    <w:rsid w:val="00A47EAF"/>
    <w:rsid w:val="00A47F45"/>
    <w:rsid w:val="00A500F3"/>
    <w:rsid w:val="00A50CF7"/>
    <w:rsid w:val="00A51914"/>
    <w:rsid w:val="00A5281D"/>
    <w:rsid w:val="00A52B3A"/>
    <w:rsid w:val="00A52BAE"/>
    <w:rsid w:val="00A5310B"/>
    <w:rsid w:val="00A535D1"/>
    <w:rsid w:val="00A54260"/>
    <w:rsid w:val="00A56BED"/>
    <w:rsid w:val="00A604BA"/>
    <w:rsid w:val="00A60861"/>
    <w:rsid w:val="00A60AA6"/>
    <w:rsid w:val="00A60EEB"/>
    <w:rsid w:val="00A643B4"/>
    <w:rsid w:val="00A64825"/>
    <w:rsid w:val="00A64F32"/>
    <w:rsid w:val="00A654D2"/>
    <w:rsid w:val="00A65B10"/>
    <w:rsid w:val="00A7088F"/>
    <w:rsid w:val="00A72780"/>
    <w:rsid w:val="00A738A0"/>
    <w:rsid w:val="00A73C64"/>
    <w:rsid w:val="00A76314"/>
    <w:rsid w:val="00A82568"/>
    <w:rsid w:val="00A829DA"/>
    <w:rsid w:val="00A82BBA"/>
    <w:rsid w:val="00A82F7A"/>
    <w:rsid w:val="00A84A01"/>
    <w:rsid w:val="00A85CFA"/>
    <w:rsid w:val="00A86187"/>
    <w:rsid w:val="00A868B7"/>
    <w:rsid w:val="00A8780B"/>
    <w:rsid w:val="00A879FD"/>
    <w:rsid w:val="00A87FE3"/>
    <w:rsid w:val="00A9060E"/>
    <w:rsid w:val="00A93D29"/>
    <w:rsid w:val="00A958CA"/>
    <w:rsid w:val="00A95931"/>
    <w:rsid w:val="00A95BE3"/>
    <w:rsid w:val="00A97F59"/>
    <w:rsid w:val="00AA2F85"/>
    <w:rsid w:val="00AA32AC"/>
    <w:rsid w:val="00AA3360"/>
    <w:rsid w:val="00AA372B"/>
    <w:rsid w:val="00AA463D"/>
    <w:rsid w:val="00AA48F6"/>
    <w:rsid w:val="00AA4E46"/>
    <w:rsid w:val="00AA5266"/>
    <w:rsid w:val="00AA5E10"/>
    <w:rsid w:val="00AA66D4"/>
    <w:rsid w:val="00AA6B0D"/>
    <w:rsid w:val="00AA7707"/>
    <w:rsid w:val="00AB17CD"/>
    <w:rsid w:val="00AB2ABB"/>
    <w:rsid w:val="00AB46FF"/>
    <w:rsid w:val="00AB4DAB"/>
    <w:rsid w:val="00AB5952"/>
    <w:rsid w:val="00AB738F"/>
    <w:rsid w:val="00AC1EBB"/>
    <w:rsid w:val="00AC2E81"/>
    <w:rsid w:val="00AC33F8"/>
    <w:rsid w:val="00AC3AE7"/>
    <w:rsid w:val="00AC53B9"/>
    <w:rsid w:val="00AC58A1"/>
    <w:rsid w:val="00AC7636"/>
    <w:rsid w:val="00AD0133"/>
    <w:rsid w:val="00AD0E9B"/>
    <w:rsid w:val="00AD20E7"/>
    <w:rsid w:val="00AD3A18"/>
    <w:rsid w:val="00AD3B41"/>
    <w:rsid w:val="00AD4915"/>
    <w:rsid w:val="00AD4BCF"/>
    <w:rsid w:val="00AD4EA7"/>
    <w:rsid w:val="00AD4F08"/>
    <w:rsid w:val="00AD73DE"/>
    <w:rsid w:val="00AD75C1"/>
    <w:rsid w:val="00AD7E3A"/>
    <w:rsid w:val="00AD7E56"/>
    <w:rsid w:val="00AE0FF4"/>
    <w:rsid w:val="00AE1696"/>
    <w:rsid w:val="00AE1E93"/>
    <w:rsid w:val="00AE2C4B"/>
    <w:rsid w:val="00AE3ADC"/>
    <w:rsid w:val="00AE4FE8"/>
    <w:rsid w:val="00AE576E"/>
    <w:rsid w:val="00AE5862"/>
    <w:rsid w:val="00AF018F"/>
    <w:rsid w:val="00AF0BCE"/>
    <w:rsid w:val="00AF1B25"/>
    <w:rsid w:val="00AF6211"/>
    <w:rsid w:val="00AF781E"/>
    <w:rsid w:val="00B000E3"/>
    <w:rsid w:val="00B01549"/>
    <w:rsid w:val="00B0400A"/>
    <w:rsid w:val="00B04605"/>
    <w:rsid w:val="00B06189"/>
    <w:rsid w:val="00B06491"/>
    <w:rsid w:val="00B07B46"/>
    <w:rsid w:val="00B120C4"/>
    <w:rsid w:val="00B14403"/>
    <w:rsid w:val="00B14C1B"/>
    <w:rsid w:val="00B155B5"/>
    <w:rsid w:val="00B15926"/>
    <w:rsid w:val="00B162AA"/>
    <w:rsid w:val="00B167B5"/>
    <w:rsid w:val="00B21E36"/>
    <w:rsid w:val="00B22659"/>
    <w:rsid w:val="00B2349B"/>
    <w:rsid w:val="00B23997"/>
    <w:rsid w:val="00B24C02"/>
    <w:rsid w:val="00B250A3"/>
    <w:rsid w:val="00B25713"/>
    <w:rsid w:val="00B266CD"/>
    <w:rsid w:val="00B30D31"/>
    <w:rsid w:val="00B31532"/>
    <w:rsid w:val="00B31816"/>
    <w:rsid w:val="00B32360"/>
    <w:rsid w:val="00B33465"/>
    <w:rsid w:val="00B34B43"/>
    <w:rsid w:val="00B36AB7"/>
    <w:rsid w:val="00B37A2C"/>
    <w:rsid w:val="00B37D87"/>
    <w:rsid w:val="00B40035"/>
    <w:rsid w:val="00B408F6"/>
    <w:rsid w:val="00B412B0"/>
    <w:rsid w:val="00B4537B"/>
    <w:rsid w:val="00B459DD"/>
    <w:rsid w:val="00B51585"/>
    <w:rsid w:val="00B527D0"/>
    <w:rsid w:val="00B574FA"/>
    <w:rsid w:val="00B57557"/>
    <w:rsid w:val="00B57C1C"/>
    <w:rsid w:val="00B66374"/>
    <w:rsid w:val="00B66FC3"/>
    <w:rsid w:val="00B73E37"/>
    <w:rsid w:val="00B76452"/>
    <w:rsid w:val="00B765B2"/>
    <w:rsid w:val="00B76BE1"/>
    <w:rsid w:val="00B76DB9"/>
    <w:rsid w:val="00B8024E"/>
    <w:rsid w:val="00B8159B"/>
    <w:rsid w:val="00B84575"/>
    <w:rsid w:val="00B84FE3"/>
    <w:rsid w:val="00B866A0"/>
    <w:rsid w:val="00B87BBB"/>
    <w:rsid w:val="00B9007D"/>
    <w:rsid w:val="00B91C87"/>
    <w:rsid w:val="00B923C4"/>
    <w:rsid w:val="00B956E5"/>
    <w:rsid w:val="00B95B67"/>
    <w:rsid w:val="00B96FF0"/>
    <w:rsid w:val="00B970F2"/>
    <w:rsid w:val="00BA09FC"/>
    <w:rsid w:val="00BA1089"/>
    <w:rsid w:val="00BA1B92"/>
    <w:rsid w:val="00BA2D0D"/>
    <w:rsid w:val="00BA2E6C"/>
    <w:rsid w:val="00BA3F72"/>
    <w:rsid w:val="00BA4340"/>
    <w:rsid w:val="00BA52DF"/>
    <w:rsid w:val="00BA7570"/>
    <w:rsid w:val="00BA783C"/>
    <w:rsid w:val="00BB048E"/>
    <w:rsid w:val="00BB0668"/>
    <w:rsid w:val="00BB13B2"/>
    <w:rsid w:val="00BB20D9"/>
    <w:rsid w:val="00BB47F6"/>
    <w:rsid w:val="00BB49D5"/>
    <w:rsid w:val="00BB515C"/>
    <w:rsid w:val="00BB6E77"/>
    <w:rsid w:val="00BB7DA0"/>
    <w:rsid w:val="00BC1B1A"/>
    <w:rsid w:val="00BC30A1"/>
    <w:rsid w:val="00BC3A2D"/>
    <w:rsid w:val="00BC4474"/>
    <w:rsid w:val="00BC5ABE"/>
    <w:rsid w:val="00BC6B9F"/>
    <w:rsid w:val="00BC7098"/>
    <w:rsid w:val="00BC7AFE"/>
    <w:rsid w:val="00BD0CCD"/>
    <w:rsid w:val="00BD2BAD"/>
    <w:rsid w:val="00BD3055"/>
    <w:rsid w:val="00BD3B2F"/>
    <w:rsid w:val="00BD545E"/>
    <w:rsid w:val="00BD5B3E"/>
    <w:rsid w:val="00BD5D5D"/>
    <w:rsid w:val="00BD6ABD"/>
    <w:rsid w:val="00BD7461"/>
    <w:rsid w:val="00BE0300"/>
    <w:rsid w:val="00BE07B6"/>
    <w:rsid w:val="00BE1CEE"/>
    <w:rsid w:val="00BE277D"/>
    <w:rsid w:val="00BE5D41"/>
    <w:rsid w:val="00BE5E08"/>
    <w:rsid w:val="00BE67E1"/>
    <w:rsid w:val="00BE7265"/>
    <w:rsid w:val="00BF2723"/>
    <w:rsid w:val="00BF373E"/>
    <w:rsid w:val="00BF3995"/>
    <w:rsid w:val="00BF3DCE"/>
    <w:rsid w:val="00BF5F24"/>
    <w:rsid w:val="00BF6343"/>
    <w:rsid w:val="00BF66B7"/>
    <w:rsid w:val="00BF7320"/>
    <w:rsid w:val="00BF7C01"/>
    <w:rsid w:val="00C0025B"/>
    <w:rsid w:val="00C00DF0"/>
    <w:rsid w:val="00C01146"/>
    <w:rsid w:val="00C01C28"/>
    <w:rsid w:val="00C02972"/>
    <w:rsid w:val="00C02E1B"/>
    <w:rsid w:val="00C04015"/>
    <w:rsid w:val="00C060FA"/>
    <w:rsid w:val="00C0618A"/>
    <w:rsid w:val="00C07230"/>
    <w:rsid w:val="00C0773C"/>
    <w:rsid w:val="00C07E02"/>
    <w:rsid w:val="00C11616"/>
    <w:rsid w:val="00C12DAE"/>
    <w:rsid w:val="00C135C2"/>
    <w:rsid w:val="00C13FD6"/>
    <w:rsid w:val="00C14D65"/>
    <w:rsid w:val="00C151EE"/>
    <w:rsid w:val="00C16231"/>
    <w:rsid w:val="00C16378"/>
    <w:rsid w:val="00C17A22"/>
    <w:rsid w:val="00C17DC1"/>
    <w:rsid w:val="00C203EE"/>
    <w:rsid w:val="00C216C9"/>
    <w:rsid w:val="00C221A2"/>
    <w:rsid w:val="00C223F1"/>
    <w:rsid w:val="00C225E0"/>
    <w:rsid w:val="00C22875"/>
    <w:rsid w:val="00C23B69"/>
    <w:rsid w:val="00C2470A"/>
    <w:rsid w:val="00C255B4"/>
    <w:rsid w:val="00C26228"/>
    <w:rsid w:val="00C26BA0"/>
    <w:rsid w:val="00C30640"/>
    <w:rsid w:val="00C30C7C"/>
    <w:rsid w:val="00C327E8"/>
    <w:rsid w:val="00C351F9"/>
    <w:rsid w:val="00C35CDA"/>
    <w:rsid w:val="00C37DD6"/>
    <w:rsid w:val="00C408A4"/>
    <w:rsid w:val="00C41141"/>
    <w:rsid w:val="00C42F7B"/>
    <w:rsid w:val="00C44F3F"/>
    <w:rsid w:val="00C46003"/>
    <w:rsid w:val="00C47C1A"/>
    <w:rsid w:val="00C51E7D"/>
    <w:rsid w:val="00C52570"/>
    <w:rsid w:val="00C56EAC"/>
    <w:rsid w:val="00C5737C"/>
    <w:rsid w:val="00C5766C"/>
    <w:rsid w:val="00C57763"/>
    <w:rsid w:val="00C61F9F"/>
    <w:rsid w:val="00C62987"/>
    <w:rsid w:val="00C633E4"/>
    <w:rsid w:val="00C65C9C"/>
    <w:rsid w:val="00C70440"/>
    <w:rsid w:val="00C70A34"/>
    <w:rsid w:val="00C72566"/>
    <w:rsid w:val="00C725F3"/>
    <w:rsid w:val="00C73B37"/>
    <w:rsid w:val="00C73EBE"/>
    <w:rsid w:val="00C7508A"/>
    <w:rsid w:val="00C7675B"/>
    <w:rsid w:val="00C76FA8"/>
    <w:rsid w:val="00C77751"/>
    <w:rsid w:val="00C816CD"/>
    <w:rsid w:val="00C8245A"/>
    <w:rsid w:val="00C8251F"/>
    <w:rsid w:val="00C8289F"/>
    <w:rsid w:val="00C83825"/>
    <w:rsid w:val="00C83E1F"/>
    <w:rsid w:val="00C84D01"/>
    <w:rsid w:val="00C8519F"/>
    <w:rsid w:val="00C873C8"/>
    <w:rsid w:val="00C875E0"/>
    <w:rsid w:val="00C9019F"/>
    <w:rsid w:val="00C9090F"/>
    <w:rsid w:val="00C9184D"/>
    <w:rsid w:val="00C92956"/>
    <w:rsid w:val="00C930EB"/>
    <w:rsid w:val="00C93E54"/>
    <w:rsid w:val="00C9467B"/>
    <w:rsid w:val="00C97CF4"/>
    <w:rsid w:val="00CA151F"/>
    <w:rsid w:val="00CA2E5B"/>
    <w:rsid w:val="00CA38D3"/>
    <w:rsid w:val="00CA5349"/>
    <w:rsid w:val="00CA5D70"/>
    <w:rsid w:val="00CB1FEA"/>
    <w:rsid w:val="00CB2F6B"/>
    <w:rsid w:val="00CB416C"/>
    <w:rsid w:val="00CB41D4"/>
    <w:rsid w:val="00CB5536"/>
    <w:rsid w:val="00CB6DBF"/>
    <w:rsid w:val="00CB6F08"/>
    <w:rsid w:val="00CB70FD"/>
    <w:rsid w:val="00CB7D87"/>
    <w:rsid w:val="00CC2675"/>
    <w:rsid w:val="00CC454B"/>
    <w:rsid w:val="00CC5A24"/>
    <w:rsid w:val="00CC60CE"/>
    <w:rsid w:val="00CC67A6"/>
    <w:rsid w:val="00CD0314"/>
    <w:rsid w:val="00CD0929"/>
    <w:rsid w:val="00CD0C35"/>
    <w:rsid w:val="00CD1428"/>
    <w:rsid w:val="00CD2AC4"/>
    <w:rsid w:val="00CD2FEA"/>
    <w:rsid w:val="00CD36E7"/>
    <w:rsid w:val="00CD375F"/>
    <w:rsid w:val="00CD426D"/>
    <w:rsid w:val="00CD4BEB"/>
    <w:rsid w:val="00CD7007"/>
    <w:rsid w:val="00CD753D"/>
    <w:rsid w:val="00CE005C"/>
    <w:rsid w:val="00CE1B66"/>
    <w:rsid w:val="00CE356B"/>
    <w:rsid w:val="00CE4C05"/>
    <w:rsid w:val="00CE5C7B"/>
    <w:rsid w:val="00CE6E19"/>
    <w:rsid w:val="00CF07CA"/>
    <w:rsid w:val="00CF0AA9"/>
    <w:rsid w:val="00CF0BDD"/>
    <w:rsid w:val="00CF18FB"/>
    <w:rsid w:val="00CF27DE"/>
    <w:rsid w:val="00CF2968"/>
    <w:rsid w:val="00CF487A"/>
    <w:rsid w:val="00CF63E7"/>
    <w:rsid w:val="00CF67DE"/>
    <w:rsid w:val="00CF6C51"/>
    <w:rsid w:val="00CF77B2"/>
    <w:rsid w:val="00D0002A"/>
    <w:rsid w:val="00D02078"/>
    <w:rsid w:val="00D02C10"/>
    <w:rsid w:val="00D02DC6"/>
    <w:rsid w:val="00D02F9C"/>
    <w:rsid w:val="00D0351B"/>
    <w:rsid w:val="00D041D7"/>
    <w:rsid w:val="00D056B4"/>
    <w:rsid w:val="00D05816"/>
    <w:rsid w:val="00D05A82"/>
    <w:rsid w:val="00D060C5"/>
    <w:rsid w:val="00D0673A"/>
    <w:rsid w:val="00D10364"/>
    <w:rsid w:val="00D123EF"/>
    <w:rsid w:val="00D12B6B"/>
    <w:rsid w:val="00D12DA3"/>
    <w:rsid w:val="00D14320"/>
    <w:rsid w:val="00D15B73"/>
    <w:rsid w:val="00D16488"/>
    <w:rsid w:val="00D2054D"/>
    <w:rsid w:val="00D20BD6"/>
    <w:rsid w:val="00D21AA7"/>
    <w:rsid w:val="00D222D8"/>
    <w:rsid w:val="00D22387"/>
    <w:rsid w:val="00D245B9"/>
    <w:rsid w:val="00D25A91"/>
    <w:rsid w:val="00D25B58"/>
    <w:rsid w:val="00D25C8F"/>
    <w:rsid w:val="00D26148"/>
    <w:rsid w:val="00D2689B"/>
    <w:rsid w:val="00D30D8C"/>
    <w:rsid w:val="00D315CA"/>
    <w:rsid w:val="00D31E4C"/>
    <w:rsid w:val="00D33CB9"/>
    <w:rsid w:val="00D33F1A"/>
    <w:rsid w:val="00D343EB"/>
    <w:rsid w:val="00D3586C"/>
    <w:rsid w:val="00D35D9D"/>
    <w:rsid w:val="00D35DAD"/>
    <w:rsid w:val="00D36DC4"/>
    <w:rsid w:val="00D3713B"/>
    <w:rsid w:val="00D37E9C"/>
    <w:rsid w:val="00D43F7B"/>
    <w:rsid w:val="00D448B6"/>
    <w:rsid w:val="00D45755"/>
    <w:rsid w:val="00D45C82"/>
    <w:rsid w:val="00D473CB"/>
    <w:rsid w:val="00D47943"/>
    <w:rsid w:val="00D51608"/>
    <w:rsid w:val="00D5643C"/>
    <w:rsid w:val="00D568AE"/>
    <w:rsid w:val="00D56B07"/>
    <w:rsid w:val="00D6103B"/>
    <w:rsid w:val="00D625E5"/>
    <w:rsid w:val="00D62ABC"/>
    <w:rsid w:val="00D63075"/>
    <w:rsid w:val="00D67594"/>
    <w:rsid w:val="00D67C36"/>
    <w:rsid w:val="00D707D5"/>
    <w:rsid w:val="00D70C8C"/>
    <w:rsid w:val="00D7242C"/>
    <w:rsid w:val="00D7254E"/>
    <w:rsid w:val="00D732C9"/>
    <w:rsid w:val="00D73E38"/>
    <w:rsid w:val="00D743D6"/>
    <w:rsid w:val="00D7454E"/>
    <w:rsid w:val="00D74901"/>
    <w:rsid w:val="00D75220"/>
    <w:rsid w:val="00D75ED5"/>
    <w:rsid w:val="00D76B70"/>
    <w:rsid w:val="00D80C64"/>
    <w:rsid w:val="00D82C97"/>
    <w:rsid w:val="00D82D4C"/>
    <w:rsid w:val="00D83B3E"/>
    <w:rsid w:val="00D84137"/>
    <w:rsid w:val="00D842FA"/>
    <w:rsid w:val="00D86068"/>
    <w:rsid w:val="00D87ED6"/>
    <w:rsid w:val="00D905F2"/>
    <w:rsid w:val="00D9093B"/>
    <w:rsid w:val="00D91353"/>
    <w:rsid w:val="00D924B6"/>
    <w:rsid w:val="00D92A5D"/>
    <w:rsid w:val="00D93389"/>
    <w:rsid w:val="00D94904"/>
    <w:rsid w:val="00D95862"/>
    <w:rsid w:val="00D9710D"/>
    <w:rsid w:val="00D975F6"/>
    <w:rsid w:val="00D97DB1"/>
    <w:rsid w:val="00DA0B0A"/>
    <w:rsid w:val="00DA1953"/>
    <w:rsid w:val="00DA248C"/>
    <w:rsid w:val="00DA28BF"/>
    <w:rsid w:val="00DA32D2"/>
    <w:rsid w:val="00DA370E"/>
    <w:rsid w:val="00DA41C5"/>
    <w:rsid w:val="00DA5815"/>
    <w:rsid w:val="00DA58BC"/>
    <w:rsid w:val="00DA7255"/>
    <w:rsid w:val="00DA7FC4"/>
    <w:rsid w:val="00DB105B"/>
    <w:rsid w:val="00DB1AA8"/>
    <w:rsid w:val="00DB2CFA"/>
    <w:rsid w:val="00DB316C"/>
    <w:rsid w:val="00DB4122"/>
    <w:rsid w:val="00DB5DDF"/>
    <w:rsid w:val="00DB6462"/>
    <w:rsid w:val="00DB6470"/>
    <w:rsid w:val="00DB691A"/>
    <w:rsid w:val="00DB6BA2"/>
    <w:rsid w:val="00DC2057"/>
    <w:rsid w:val="00DC2378"/>
    <w:rsid w:val="00DC24C7"/>
    <w:rsid w:val="00DC4DB0"/>
    <w:rsid w:val="00DC65C0"/>
    <w:rsid w:val="00DC7380"/>
    <w:rsid w:val="00DD019F"/>
    <w:rsid w:val="00DD1009"/>
    <w:rsid w:val="00DD10E9"/>
    <w:rsid w:val="00DD12D4"/>
    <w:rsid w:val="00DD32AC"/>
    <w:rsid w:val="00DD4F82"/>
    <w:rsid w:val="00DD5542"/>
    <w:rsid w:val="00DD7529"/>
    <w:rsid w:val="00DD79AD"/>
    <w:rsid w:val="00DE01A7"/>
    <w:rsid w:val="00DE31AC"/>
    <w:rsid w:val="00DE3225"/>
    <w:rsid w:val="00DE3DA5"/>
    <w:rsid w:val="00DE4133"/>
    <w:rsid w:val="00DE42DB"/>
    <w:rsid w:val="00DE54EF"/>
    <w:rsid w:val="00DE5D92"/>
    <w:rsid w:val="00DE67F1"/>
    <w:rsid w:val="00DF0613"/>
    <w:rsid w:val="00DF13D3"/>
    <w:rsid w:val="00DF3341"/>
    <w:rsid w:val="00DF5604"/>
    <w:rsid w:val="00DF5F1F"/>
    <w:rsid w:val="00E00AC3"/>
    <w:rsid w:val="00E02B63"/>
    <w:rsid w:val="00E03A6B"/>
    <w:rsid w:val="00E04232"/>
    <w:rsid w:val="00E05817"/>
    <w:rsid w:val="00E0593D"/>
    <w:rsid w:val="00E06D70"/>
    <w:rsid w:val="00E100DA"/>
    <w:rsid w:val="00E14BDF"/>
    <w:rsid w:val="00E14F5D"/>
    <w:rsid w:val="00E152BC"/>
    <w:rsid w:val="00E15441"/>
    <w:rsid w:val="00E15F78"/>
    <w:rsid w:val="00E16DD2"/>
    <w:rsid w:val="00E17BC8"/>
    <w:rsid w:val="00E20109"/>
    <w:rsid w:val="00E20738"/>
    <w:rsid w:val="00E23179"/>
    <w:rsid w:val="00E23A48"/>
    <w:rsid w:val="00E24519"/>
    <w:rsid w:val="00E3069C"/>
    <w:rsid w:val="00E307B0"/>
    <w:rsid w:val="00E317C2"/>
    <w:rsid w:val="00E31A90"/>
    <w:rsid w:val="00E31E43"/>
    <w:rsid w:val="00E33DD0"/>
    <w:rsid w:val="00E34478"/>
    <w:rsid w:val="00E3489C"/>
    <w:rsid w:val="00E363F2"/>
    <w:rsid w:val="00E37A5B"/>
    <w:rsid w:val="00E401D0"/>
    <w:rsid w:val="00E40FB0"/>
    <w:rsid w:val="00E42D8F"/>
    <w:rsid w:val="00E43FF7"/>
    <w:rsid w:val="00E45188"/>
    <w:rsid w:val="00E45690"/>
    <w:rsid w:val="00E457F9"/>
    <w:rsid w:val="00E505A9"/>
    <w:rsid w:val="00E50FFD"/>
    <w:rsid w:val="00E51714"/>
    <w:rsid w:val="00E519AD"/>
    <w:rsid w:val="00E52776"/>
    <w:rsid w:val="00E52BFB"/>
    <w:rsid w:val="00E52E6E"/>
    <w:rsid w:val="00E533A0"/>
    <w:rsid w:val="00E534FE"/>
    <w:rsid w:val="00E56B18"/>
    <w:rsid w:val="00E56DCA"/>
    <w:rsid w:val="00E57466"/>
    <w:rsid w:val="00E57F4E"/>
    <w:rsid w:val="00E6083A"/>
    <w:rsid w:val="00E6117F"/>
    <w:rsid w:val="00E62286"/>
    <w:rsid w:val="00E632ED"/>
    <w:rsid w:val="00E63EB2"/>
    <w:rsid w:val="00E64369"/>
    <w:rsid w:val="00E65699"/>
    <w:rsid w:val="00E66072"/>
    <w:rsid w:val="00E66CF9"/>
    <w:rsid w:val="00E675A7"/>
    <w:rsid w:val="00E6769F"/>
    <w:rsid w:val="00E70AEE"/>
    <w:rsid w:val="00E7120D"/>
    <w:rsid w:val="00E71F36"/>
    <w:rsid w:val="00E720CD"/>
    <w:rsid w:val="00E72630"/>
    <w:rsid w:val="00E728A7"/>
    <w:rsid w:val="00E7296F"/>
    <w:rsid w:val="00E73035"/>
    <w:rsid w:val="00E7339D"/>
    <w:rsid w:val="00E73760"/>
    <w:rsid w:val="00E74A84"/>
    <w:rsid w:val="00E750AE"/>
    <w:rsid w:val="00E76256"/>
    <w:rsid w:val="00E7648A"/>
    <w:rsid w:val="00E77775"/>
    <w:rsid w:val="00E77913"/>
    <w:rsid w:val="00E802CF"/>
    <w:rsid w:val="00E8086A"/>
    <w:rsid w:val="00E8140D"/>
    <w:rsid w:val="00E82364"/>
    <w:rsid w:val="00E84670"/>
    <w:rsid w:val="00E859A2"/>
    <w:rsid w:val="00E87FCD"/>
    <w:rsid w:val="00E91F70"/>
    <w:rsid w:val="00E9390C"/>
    <w:rsid w:val="00E93BF1"/>
    <w:rsid w:val="00E9684D"/>
    <w:rsid w:val="00E96D04"/>
    <w:rsid w:val="00EA03E7"/>
    <w:rsid w:val="00EA05F4"/>
    <w:rsid w:val="00EA20FC"/>
    <w:rsid w:val="00EA2F7B"/>
    <w:rsid w:val="00EA38D0"/>
    <w:rsid w:val="00EA48D8"/>
    <w:rsid w:val="00EA568C"/>
    <w:rsid w:val="00EA5B72"/>
    <w:rsid w:val="00EA72E7"/>
    <w:rsid w:val="00EA74F3"/>
    <w:rsid w:val="00EB007B"/>
    <w:rsid w:val="00EB0A21"/>
    <w:rsid w:val="00EB0C80"/>
    <w:rsid w:val="00EB1451"/>
    <w:rsid w:val="00EB1A4D"/>
    <w:rsid w:val="00EB2B2A"/>
    <w:rsid w:val="00EB3832"/>
    <w:rsid w:val="00EB3AA5"/>
    <w:rsid w:val="00EB5E81"/>
    <w:rsid w:val="00EB5F74"/>
    <w:rsid w:val="00EB72AD"/>
    <w:rsid w:val="00EB74F8"/>
    <w:rsid w:val="00EC0C32"/>
    <w:rsid w:val="00EC17B7"/>
    <w:rsid w:val="00EC260D"/>
    <w:rsid w:val="00EC35C8"/>
    <w:rsid w:val="00EC5A81"/>
    <w:rsid w:val="00EC643C"/>
    <w:rsid w:val="00EC76FB"/>
    <w:rsid w:val="00ED05E1"/>
    <w:rsid w:val="00ED1703"/>
    <w:rsid w:val="00ED23E3"/>
    <w:rsid w:val="00ED4966"/>
    <w:rsid w:val="00ED6A74"/>
    <w:rsid w:val="00ED70A0"/>
    <w:rsid w:val="00ED714D"/>
    <w:rsid w:val="00ED7D3D"/>
    <w:rsid w:val="00EE099D"/>
    <w:rsid w:val="00EE247F"/>
    <w:rsid w:val="00EE2799"/>
    <w:rsid w:val="00EE27F2"/>
    <w:rsid w:val="00EE2A4D"/>
    <w:rsid w:val="00EE3184"/>
    <w:rsid w:val="00EE457D"/>
    <w:rsid w:val="00EE5C80"/>
    <w:rsid w:val="00EE66E8"/>
    <w:rsid w:val="00EE66F3"/>
    <w:rsid w:val="00EE6C61"/>
    <w:rsid w:val="00EE7FD5"/>
    <w:rsid w:val="00EF126C"/>
    <w:rsid w:val="00EF1A99"/>
    <w:rsid w:val="00EF1F54"/>
    <w:rsid w:val="00EF20D8"/>
    <w:rsid w:val="00EF32B3"/>
    <w:rsid w:val="00EF5CFE"/>
    <w:rsid w:val="00EF6513"/>
    <w:rsid w:val="00EF773C"/>
    <w:rsid w:val="00F0056E"/>
    <w:rsid w:val="00F006D5"/>
    <w:rsid w:val="00F023D8"/>
    <w:rsid w:val="00F03B78"/>
    <w:rsid w:val="00F0487C"/>
    <w:rsid w:val="00F056A9"/>
    <w:rsid w:val="00F06C3C"/>
    <w:rsid w:val="00F10067"/>
    <w:rsid w:val="00F1021B"/>
    <w:rsid w:val="00F10657"/>
    <w:rsid w:val="00F115A0"/>
    <w:rsid w:val="00F115B2"/>
    <w:rsid w:val="00F13EA0"/>
    <w:rsid w:val="00F14449"/>
    <w:rsid w:val="00F14A01"/>
    <w:rsid w:val="00F14E94"/>
    <w:rsid w:val="00F15D84"/>
    <w:rsid w:val="00F16A82"/>
    <w:rsid w:val="00F17354"/>
    <w:rsid w:val="00F21AB2"/>
    <w:rsid w:val="00F224BA"/>
    <w:rsid w:val="00F2507A"/>
    <w:rsid w:val="00F25771"/>
    <w:rsid w:val="00F26530"/>
    <w:rsid w:val="00F26B19"/>
    <w:rsid w:val="00F26B92"/>
    <w:rsid w:val="00F26CDB"/>
    <w:rsid w:val="00F31218"/>
    <w:rsid w:val="00F31418"/>
    <w:rsid w:val="00F31F09"/>
    <w:rsid w:val="00F3215B"/>
    <w:rsid w:val="00F32360"/>
    <w:rsid w:val="00F34792"/>
    <w:rsid w:val="00F34E52"/>
    <w:rsid w:val="00F34FA9"/>
    <w:rsid w:val="00F365F8"/>
    <w:rsid w:val="00F366A3"/>
    <w:rsid w:val="00F36DA3"/>
    <w:rsid w:val="00F36FDC"/>
    <w:rsid w:val="00F371D1"/>
    <w:rsid w:val="00F37555"/>
    <w:rsid w:val="00F37927"/>
    <w:rsid w:val="00F40010"/>
    <w:rsid w:val="00F42126"/>
    <w:rsid w:val="00F42E4D"/>
    <w:rsid w:val="00F430F2"/>
    <w:rsid w:val="00F43793"/>
    <w:rsid w:val="00F4388D"/>
    <w:rsid w:val="00F46A1C"/>
    <w:rsid w:val="00F46D01"/>
    <w:rsid w:val="00F47DE8"/>
    <w:rsid w:val="00F47F6F"/>
    <w:rsid w:val="00F51EDE"/>
    <w:rsid w:val="00F53304"/>
    <w:rsid w:val="00F534D2"/>
    <w:rsid w:val="00F5380F"/>
    <w:rsid w:val="00F53A0D"/>
    <w:rsid w:val="00F53D72"/>
    <w:rsid w:val="00F53F24"/>
    <w:rsid w:val="00F564B3"/>
    <w:rsid w:val="00F57B52"/>
    <w:rsid w:val="00F609B7"/>
    <w:rsid w:val="00F6125D"/>
    <w:rsid w:val="00F613EE"/>
    <w:rsid w:val="00F61EBC"/>
    <w:rsid w:val="00F61F52"/>
    <w:rsid w:val="00F64374"/>
    <w:rsid w:val="00F66799"/>
    <w:rsid w:val="00F6715C"/>
    <w:rsid w:val="00F702CE"/>
    <w:rsid w:val="00F70D20"/>
    <w:rsid w:val="00F7130C"/>
    <w:rsid w:val="00F721C0"/>
    <w:rsid w:val="00F73198"/>
    <w:rsid w:val="00F76325"/>
    <w:rsid w:val="00F76338"/>
    <w:rsid w:val="00F76BCB"/>
    <w:rsid w:val="00F77A06"/>
    <w:rsid w:val="00F8074B"/>
    <w:rsid w:val="00F81333"/>
    <w:rsid w:val="00F848CD"/>
    <w:rsid w:val="00F85532"/>
    <w:rsid w:val="00F87A44"/>
    <w:rsid w:val="00F93518"/>
    <w:rsid w:val="00F939B9"/>
    <w:rsid w:val="00F94149"/>
    <w:rsid w:val="00F95280"/>
    <w:rsid w:val="00F9550E"/>
    <w:rsid w:val="00F9567D"/>
    <w:rsid w:val="00F963DD"/>
    <w:rsid w:val="00F96A52"/>
    <w:rsid w:val="00F97280"/>
    <w:rsid w:val="00F97B25"/>
    <w:rsid w:val="00F97D77"/>
    <w:rsid w:val="00FA76B3"/>
    <w:rsid w:val="00FA76ED"/>
    <w:rsid w:val="00FB0127"/>
    <w:rsid w:val="00FB4239"/>
    <w:rsid w:val="00FB5CF7"/>
    <w:rsid w:val="00FB7C7F"/>
    <w:rsid w:val="00FC2D10"/>
    <w:rsid w:val="00FC320D"/>
    <w:rsid w:val="00FC3B55"/>
    <w:rsid w:val="00FC46D3"/>
    <w:rsid w:val="00FC5CB5"/>
    <w:rsid w:val="00FC6FC3"/>
    <w:rsid w:val="00FC7161"/>
    <w:rsid w:val="00FC734B"/>
    <w:rsid w:val="00FD003C"/>
    <w:rsid w:val="00FD00B6"/>
    <w:rsid w:val="00FD0CF1"/>
    <w:rsid w:val="00FD219F"/>
    <w:rsid w:val="00FD2260"/>
    <w:rsid w:val="00FD2AB6"/>
    <w:rsid w:val="00FD3003"/>
    <w:rsid w:val="00FD3E6C"/>
    <w:rsid w:val="00FD3F5A"/>
    <w:rsid w:val="00FD4083"/>
    <w:rsid w:val="00FD4B37"/>
    <w:rsid w:val="00FD4F17"/>
    <w:rsid w:val="00FD5B4B"/>
    <w:rsid w:val="00FD5F65"/>
    <w:rsid w:val="00FD673F"/>
    <w:rsid w:val="00FD679B"/>
    <w:rsid w:val="00FE0600"/>
    <w:rsid w:val="00FE114B"/>
    <w:rsid w:val="00FE2349"/>
    <w:rsid w:val="00FE4376"/>
    <w:rsid w:val="00FE4BA2"/>
    <w:rsid w:val="00FE532D"/>
    <w:rsid w:val="00FE5654"/>
    <w:rsid w:val="00FE67D5"/>
    <w:rsid w:val="00FE715D"/>
    <w:rsid w:val="00FF0FB1"/>
    <w:rsid w:val="00FF2719"/>
    <w:rsid w:val="00FF572F"/>
    <w:rsid w:val="00FF5BA5"/>
    <w:rsid w:val="00FF7D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50F3B010-1A34-4609-8BF3-3B01CDE8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39" w:unhideWhenUsed="1" w:qFormat="1"/>
    <w:lsdException w:name="Plain Table 1" w:semiHidden="1" w:uiPriority="73" w:unhideWhenUsed="1"/>
    <w:lsdException w:name="Plain Table 2" w:semiHidden="1" w:uiPriority="60" w:unhideWhenUsed="1"/>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semiHidden="1" w:uiPriority="66" w:unhideWhenUsed="1"/>
    <w:lsdException w:name="Grid Table 3" w:semiHidden="1" w:uiPriority="67" w:unhideWhenUsed="1" w:qFormat="1"/>
    <w:lsdException w:name="Grid Table 4" w:semiHidden="1" w:uiPriority="68" w:unhideWhenUsed="1"/>
    <w:lsdException w:name="Grid Table 5 Dark" w:semiHidden="1" w:uiPriority="69" w:unhideWhenUsed="1"/>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semiHidden="1" w:uiPriority="61" w:unhideWhenUsed="1"/>
    <w:lsdException w:name="Grid Table 5 Dark Accent 1" w:semiHidden="1" w:uiPriority="62" w:unhideWhenUsed="1" w:qFormat="1"/>
    <w:lsdException w:name="Grid Table 6 Colorful Accent 1" w:semiHidden="1" w:uiPriority="63" w:unhideWhenUsed="1"/>
    <w:lsdException w:name="Grid Table 7 Colorful Accent 1" w:semiHidden="1" w:uiPriority="64" w:unhideWhenUsed="1"/>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semiHidden="1" w:uiPriority="70" w:unhideWhenUsed="1"/>
    <w:lsdException w:name="Grid Table 7 Colorful Accent 2" w:semiHidden="1" w:uiPriority="71" w:unhideWhenUsed="1" w:qFormat="1"/>
    <w:lsdException w:name="Grid Table 1 Light Accent 3" w:semiHidden="1" w:uiPriority="72" w:unhideWhenUsed="1"/>
    <w:lsdException w:name="Grid Table 2 Accent 3" w:semiHidden="1" w:uiPriority="73" w:unhideWhenUsed="1"/>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semiHidden="1" w:uiPriority="37" w:unhideWhenUsed="1"/>
    <w:lsdException w:name="Grid Table 2 Accent 4" w:semiHidden="1" w:uiPriority="39" w:unhideWhenUsed="1"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atentStyles>
  <w:style w:type="paragraph" w:default="1" w:styleId="Normal">
    <w:name w:val="Normal"/>
    <w:qFormat/>
    <w:rsid w:val="00F14A01"/>
    <w:pPr>
      <w:spacing w:after="120"/>
    </w:pPr>
    <w:rPr>
      <w:rFonts w:ascii="Calisto MT" w:hAnsi="Calisto MT"/>
      <w:sz w:val="22"/>
      <w:szCs w:val="24"/>
      <w:lang w:val="en-GB" w:eastAsia="en-US"/>
    </w:rPr>
  </w:style>
  <w:style w:type="paragraph" w:styleId="Heading1">
    <w:name w:val="heading 1"/>
    <w:basedOn w:val="Normal"/>
    <w:next w:val="Normal"/>
    <w:link w:val="Heading1Char1"/>
    <w:uiPriority w:val="9"/>
    <w:qFormat/>
    <w:rsid w:val="0052627B"/>
    <w:pPr>
      <w:keepNext/>
      <w:keepLines/>
      <w:numPr>
        <w:numId w:val="2"/>
      </w:numPr>
      <w:spacing w:before="240"/>
      <w:outlineLvl w:val="0"/>
    </w:pPr>
    <w:rPr>
      <w:rFonts w:eastAsia="Times New Roman"/>
      <w:b/>
      <w:color w:val="2F5496"/>
      <w:sz w:val="28"/>
      <w:szCs w:val="32"/>
    </w:rPr>
  </w:style>
  <w:style w:type="paragraph" w:styleId="Heading2">
    <w:name w:val="heading 2"/>
    <w:basedOn w:val="Normal"/>
    <w:next w:val="Normal"/>
    <w:link w:val="Heading2Char"/>
    <w:uiPriority w:val="9"/>
    <w:qFormat/>
    <w:rsid w:val="000F6265"/>
    <w:pPr>
      <w:keepNext/>
      <w:keepLines/>
      <w:numPr>
        <w:ilvl w:val="1"/>
        <w:numId w:val="2"/>
      </w:numPr>
      <w:spacing w:before="40"/>
      <w:outlineLvl w:val="1"/>
    </w:pPr>
    <w:rPr>
      <w:rFonts w:eastAsia="HGMinchoE"/>
      <w:b/>
      <w:color w:val="2F5496"/>
      <w:szCs w:val="22"/>
      <w:lang w:val="en-US"/>
    </w:rPr>
  </w:style>
  <w:style w:type="paragraph" w:styleId="Heading3">
    <w:name w:val="heading 3"/>
    <w:basedOn w:val="Normal"/>
    <w:next w:val="Normal"/>
    <w:link w:val="Heading3Char"/>
    <w:uiPriority w:val="9"/>
    <w:qFormat/>
    <w:rsid w:val="00FC6FC3"/>
    <w:pPr>
      <w:keepNext/>
      <w:keepLines/>
      <w:numPr>
        <w:ilvl w:val="2"/>
        <w:numId w:val="2"/>
      </w:numPr>
      <w:spacing w:before="40"/>
      <w:outlineLvl w:val="2"/>
    </w:pPr>
    <w:rPr>
      <w:rFonts w:eastAsia="Yu Gothic Light"/>
      <w:b/>
      <w:i/>
      <w:color w:val="000000"/>
      <w:lang w:val="en-US"/>
    </w:rPr>
  </w:style>
  <w:style w:type="paragraph" w:styleId="Heading4">
    <w:name w:val="heading 4"/>
    <w:basedOn w:val="Normal"/>
    <w:next w:val="Normal"/>
    <w:link w:val="Heading4Char"/>
    <w:uiPriority w:val="9"/>
    <w:qFormat/>
    <w:rsid w:val="00267DBD"/>
    <w:pPr>
      <w:keepNext/>
      <w:keepLines/>
      <w:numPr>
        <w:ilvl w:val="3"/>
        <w:numId w:val="2"/>
      </w:numPr>
      <w:spacing w:before="40"/>
      <w:outlineLvl w:val="3"/>
    </w:pPr>
    <w:rPr>
      <w:rFonts w:eastAsia="Yu Gothic Light"/>
      <w:iCs/>
      <w:color w:val="000000"/>
      <w:lang w:val="en-US"/>
    </w:rPr>
  </w:style>
  <w:style w:type="paragraph" w:styleId="Heading5">
    <w:name w:val="heading 5"/>
    <w:basedOn w:val="Normal"/>
    <w:next w:val="Normal"/>
    <w:link w:val="Heading5Char"/>
    <w:uiPriority w:val="9"/>
    <w:qFormat/>
    <w:rsid w:val="00EB1451"/>
    <w:pPr>
      <w:keepNext/>
      <w:keepLines/>
      <w:numPr>
        <w:ilvl w:val="4"/>
        <w:numId w:val="2"/>
      </w:numPr>
      <w:spacing w:before="40"/>
      <w:outlineLvl w:val="4"/>
    </w:pPr>
    <w:rPr>
      <w:rFonts w:ascii="Calibri Light" w:eastAsia="Yu Gothic Light" w:hAnsi="Calibri Light"/>
      <w:color w:val="2F5496"/>
      <w:lang w:val="en-US"/>
    </w:rPr>
  </w:style>
  <w:style w:type="paragraph" w:styleId="Heading6">
    <w:name w:val="heading 6"/>
    <w:basedOn w:val="Normal"/>
    <w:next w:val="Normal"/>
    <w:link w:val="Heading6Char"/>
    <w:uiPriority w:val="9"/>
    <w:qFormat/>
    <w:rsid w:val="00EB1451"/>
    <w:pPr>
      <w:keepNext/>
      <w:keepLines/>
      <w:numPr>
        <w:ilvl w:val="5"/>
        <w:numId w:val="2"/>
      </w:numPr>
      <w:spacing w:before="40"/>
      <w:outlineLvl w:val="5"/>
    </w:pPr>
    <w:rPr>
      <w:rFonts w:ascii="Calibri Light" w:eastAsia="Yu Gothic Light" w:hAnsi="Calibri Light"/>
      <w:color w:val="1F3763"/>
      <w:lang w:val="en-US"/>
    </w:rPr>
  </w:style>
  <w:style w:type="paragraph" w:styleId="Heading7">
    <w:name w:val="heading 7"/>
    <w:basedOn w:val="Normal"/>
    <w:next w:val="Normal"/>
    <w:link w:val="Heading7Char"/>
    <w:uiPriority w:val="9"/>
    <w:qFormat/>
    <w:rsid w:val="00EB1451"/>
    <w:pPr>
      <w:keepNext/>
      <w:keepLines/>
      <w:numPr>
        <w:ilvl w:val="6"/>
        <w:numId w:val="2"/>
      </w:numPr>
      <w:spacing w:before="40"/>
      <w:outlineLvl w:val="6"/>
    </w:pPr>
    <w:rPr>
      <w:rFonts w:ascii="Calibri Light" w:eastAsia="Yu Gothic Light" w:hAnsi="Calibri Light"/>
      <w:i/>
      <w:iCs/>
      <w:color w:val="1F3763"/>
      <w:lang w:val="en-US"/>
    </w:rPr>
  </w:style>
  <w:style w:type="paragraph" w:styleId="Heading8">
    <w:name w:val="heading 8"/>
    <w:basedOn w:val="Normal"/>
    <w:next w:val="Normal"/>
    <w:link w:val="Heading8Char"/>
    <w:uiPriority w:val="9"/>
    <w:qFormat/>
    <w:rsid w:val="00EB1451"/>
    <w:pPr>
      <w:keepNext/>
      <w:keepLines/>
      <w:numPr>
        <w:ilvl w:val="7"/>
        <w:numId w:val="2"/>
      </w:numPr>
      <w:spacing w:before="40"/>
      <w:outlineLvl w:val="7"/>
    </w:pPr>
    <w:rPr>
      <w:rFonts w:ascii="Calibri Light" w:eastAsia="Yu Gothic Light" w:hAnsi="Calibri Light"/>
      <w:color w:val="272727"/>
      <w:sz w:val="21"/>
      <w:szCs w:val="21"/>
      <w:lang w:val="en-US"/>
    </w:rPr>
  </w:style>
  <w:style w:type="paragraph" w:styleId="Heading9">
    <w:name w:val="heading 9"/>
    <w:basedOn w:val="Normal"/>
    <w:next w:val="Normal"/>
    <w:link w:val="Heading9Char"/>
    <w:uiPriority w:val="9"/>
    <w:qFormat/>
    <w:rsid w:val="00EB1451"/>
    <w:pPr>
      <w:keepNext/>
      <w:keepLines/>
      <w:numPr>
        <w:ilvl w:val="8"/>
        <w:numId w:val="2"/>
      </w:numPr>
      <w:spacing w:before="40"/>
      <w:outlineLvl w:val="8"/>
    </w:pPr>
    <w:rPr>
      <w:rFonts w:ascii="Calibri Light" w:eastAsia="Yu Gothic Light" w:hAnsi="Calibri Light"/>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rsid w:val="00EB1451"/>
    <w:pPr>
      <w:keepNext/>
      <w:keepLines/>
      <w:numPr>
        <w:numId w:val="1"/>
      </w:numPr>
      <w:spacing w:before="240" w:after="240"/>
      <w:jc w:val="both"/>
      <w:outlineLvl w:val="0"/>
    </w:pPr>
    <w:rPr>
      <w:rFonts w:eastAsia="Yu Gothic Light"/>
      <w:b/>
      <w:color w:val="2F5496"/>
      <w:sz w:val="28"/>
      <w:szCs w:val="32"/>
      <w:lang w:val="en-US"/>
    </w:rPr>
  </w:style>
  <w:style w:type="paragraph" w:customStyle="1" w:styleId="Heading21">
    <w:name w:val="Heading 21"/>
    <w:basedOn w:val="Normal"/>
    <w:next w:val="Normal"/>
    <w:uiPriority w:val="9"/>
    <w:unhideWhenUsed/>
    <w:rsid w:val="00EB1451"/>
    <w:pPr>
      <w:keepNext/>
      <w:keepLines/>
      <w:numPr>
        <w:ilvl w:val="1"/>
        <w:numId w:val="1"/>
      </w:numPr>
      <w:spacing w:before="120"/>
      <w:jc w:val="both"/>
      <w:outlineLvl w:val="1"/>
    </w:pPr>
    <w:rPr>
      <w:rFonts w:eastAsia="HGMinchoE"/>
      <w:b/>
      <w:color w:val="2F5496"/>
      <w:szCs w:val="22"/>
      <w:lang w:val="en-US"/>
    </w:rPr>
  </w:style>
  <w:style w:type="paragraph" w:customStyle="1" w:styleId="Heading31">
    <w:name w:val="Heading 31"/>
    <w:basedOn w:val="Normal"/>
    <w:next w:val="Normal"/>
    <w:uiPriority w:val="9"/>
    <w:semiHidden/>
    <w:unhideWhenUsed/>
    <w:qFormat/>
    <w:rsid w:val="00EB1451"/>
    <w:pPr>
      <w:keepNext/>
      <w:keepLines/>
      <w:numPr>
        <w:ilvl w:val="2"/>
        <w:numId w:val="1"/>
      </w:numPr>
      <w:spacing w:before="40"/>
      <w:jc w:val="both"/>
      <w:outlineLvl w:val="2"/>
    </w:pPr>
    <w:rPr>
      <w:rFonts w:ascii="Calibri Light" w:eastAsia="Yu Gothic Light" w:hAnsi="Calibri Light"/>
      <w:color w:val="1F3763"/>
      <w:lang w:val="en-US"/>
    </w:rPr>
  </w:style>
  <w:style w:type="paragraph" w:customStyle="1" w:styleId="Heading41">
    <w:name w:val="Heading 41"/>
    <w:basedOn w:val="Normal"/>
    <w:next w:val="Normal"/>
    <w:uiPriority w:val="9"/>
    <w:semiHidden/>
    <w:unhideWhenUsed/>
    <w:qFormat/>
    <w:rsid w:val="00EB1451"/>
    <w:pPr>
      <w:keepNext/>
      <w:keepLines/>
      <w:numPr>
        <w:ilvl w:val="3"/>
        <w:numId w:val="1"/>
      </w:numPr>
      <w:spacing w:before="40"/>
      <w:jc w:val="both"/>
      <w:outlineLvl w:val="3"/>
    </w:pPr>
    <w:rPr>
      <w:rFonts w:ascii="Calibri Light" w:eastAsia="Yu Gothic Light" w:hAnsi="Calibri Light"/>
      <w:i/>
      <w:iCs/>
      <w:color w:val="2F5496"/>
      <w:szCs w:val="22"/>
      <w:lang w:val="en-US"/>
    </w:rPr>
  </w:style>
  <w:style w:type="paragraph" w:customStyle="1" w:styleId="Heading51">
    <w:name w:val="Heading 51"/>
    <w:basedOn w:val="Normal"/>
    <w:next w:val="Normal"/>
    <w:uiPriority w:val="9"/>
    <w:semiHidden/>
    <w:unhideWhenUsed/>
    <w:qFormat/>
    <w:rsid w:val="00EB1451"/>
    <w:pPr>
      <w:keepNext/>
      <w:keepLines/>
      <w:numPr>
        <w:ilvl w:val="4"/>
        <w:numId w:val="1"/>
      </w:numPr>
      <w:spacing w:before="40"/>
      <w:jc w:val="both"/>
      <w:outlineLvl w:val="4"/>
    </w:pPr>
    <w:rPr>
      <w:rFonts w:ascii="Calibri Light" w:eastAsia="Yu Gothic Light" w:hAnsi="Calibri Light"/>
      <w:color w:val="2F5496"/>
      <w:szCs w:val="22"/>
      <w:lang w:val="en-US"/>
    </w:rPr>
  </w:style>
  <w:style w:type="paragraph" w:customStyle="1" w:styleId="Heading61">
    <w:name w:val="Heading 61"/>
    <w:basedOn w:val="Normal"/>
    <w:next w:val="Normal"/>
    <w:uiPriority w:val="9"/>
    <w:semiHidden/>
    <w:unhideWhenUsed/>
    <w:qFormat/>
    <w:rsid w:val="00EB1451"/>
    <w:pPr>
      <w:keepNext/>
      <w:keepLines/>
      <w:numPr>
        <w:ilvl w:val="5"/>
        <w:numId w:val="1"/>
      </w:numPr>
      <w:spacing w:before="40"/>
      <w:jc w:val="both"/>
      <w:outlineLvl w:val="5"/>
    </w:pPr>
    <w:rPr>
      <w:rFonts w:ascii="Calibri Light" w:eastAsia="Yu Gothic Light" w:hAnsi="Calibri Light"/>
      <w:color w:val="1F3763"/>
      <w:szCs w:val="22"/>
      <w:lang w:val="en-US"/>
    </w:rPr>
  </w:style>
  <w:style w:type="paragraph" w:customStyle="1" w:styleId="Heading71">
    <w:name w:val="Heading 71"/>
    <w:basedOn w:val="Normal"/>
    <w:next w:val="Normal"/>
    <w:uiPriority w:val="9"/>
    <w:semiHidden/>
    <w:unhideWhenUsed/>
    <w:qFormat/>
    <w:rsid w:val="00EB1451"/>
    <w:pPr>
      <w:keepNext/>
      <w:keepLines/>
      <w:numPr>
        <w:ilvl w:val="6"/>
        <w:numId w:val="1"/>
      </w:numPr>
      <w:spacing w:before="40"/>
      <w:jc w:val="both"/>
      <w:outlineLvl w:val="6"/>
    </w:pPr>
    <w:rPr>
      <w:rFonts w:ascii="Calibri Light" w:eastAsia="Yu Gothic Light" w:hAnsi="Calibri Light"/>
      <w:i/>
      <w:iCs/>
      <w:color w:val="1F3763"/>
      <w:szCs w:val="22"/>
      <w:lang w:val="en-US"/>
    </w:rPr>
  </w:style>
  <w:style w:type="paragraph" w:customStyle="1" w:styleId="Heading81">
    <w:name w:val="Heading 81"/>
    <w:basedOn w:val="Normal"/>
    <w:next w:val="Normal"/>
    <w:uiPriority w:val="9"/>
    <w:semiHidden/>
    <w:unhideWhenUsed/>
    <w:qFormat/>
    <w:rsid w:val="00EB1451"/>
    <w:pPr>
      <w:keepNext/>
      <w:keepLines/>
      <w:numPr>
        <w:ilvl w:val="7"/>
        <w:numId w:val="1"/>
      </w:numPr>
      <w:spacing w:before="40"/>
      <w:jc w:val="both"/>
      <w:outlineLvl w:val="7"/>
    </w:pPr>
    <w:rPr>
      <w:rFonts w:ascii="Calibri Light" w:eastAsia="Yu Gothic Light" w:hAnsi="Calibri Light"/>
      <w:color w:val="272727"/>
      <w:sz w:val="21"/>
      <w:szCs w:val="21"/>
      <w:lang w:val="en-US"/>
    </w:rPr>
  </w:style>
  <w:style w:type="paragraph" w:customStyle="1" w:styleId="Heading91">
    <w:name w:val="Heading 91"/>
    <w:basedOn w:val="Normal"/>
    <w:next w:val="Normal"/>
    <w:uiPriority w:val="9"/>
    <w:semiHidden/>
    <w:unhideWhenUsed/>
    <w:qFormat/>
    <w:rsid w:val="00EB1451"/>
    <w:pPr>
      <w:keepNext/>
      <w:keepLines/>
      <w:numPr>
        <w:ilvl w:val="8"/>
        <w:numId w:val="1"/>
      </w:numPr>
      <w:spacing w:before="40"/>
      <w:jc w:val="both"/>
      <w:outlineLvl w:val="8"/>
    </w:pPr>
    <w:rPr>
      <w:rFonts w:ascii="Calibri Light" w:eastAsia="Yu Gothic Light" w:hAnsi="Calibri Light"/>
      <w:i/>
      <w:iCs/>
      <w:color w:val="272727"/>
      <w:sz w:val="21"/>
      <w:szCs w:val="21"/>
      <w:lang w:val="en-US"/>
    </w:rPr>
  </w:style>
  <w:style w:type="numbering" w:customStyle="1" w:styleId="NoList1">
    <w:name w:val="No List1"/>
    <w:next w:val="NoList"/>
    <w:uiPriority w:val="99"/>
    <w:semiHidden/>
    <w:unhideWhenUsed/>
    <w:rsid w:val="00EB1451"/>
  </w:style>
  <w:style w:type="paragraph" w:styleId="MediumShading1-Accent2">
    <w:name w:val="Medium Shading 1 Accent 2"/>
    <w:link w:val="MediumShading1-Accent2Char"/>
    <w:uiPriority w:val="1"/>
    <w:qFormat/>
    <w:rsid w:val="00EB1451"/>
    <w:rPr>
      <w:sz w:val="22"/>
      <w:szCs w:val="22"/>
      <w:lang w:val="en-GB" w:eastAsia="en-US"/>
    </w:rPr>
  </w:style>
  <w:style w:type="paragraph" w:styleId="ColorfulShading-Accent3">
    <w:name w:val="Colorful Shading Accent 3"/>
    <w:basedOn w:val="Normal"/>
    <w:link w:val="ColorfulShading-Accent3Char"/>
    <w:autoRedefine/>
    <w:uiPriority w:val="34"/>
    <w:qFormat/>
    <w:rsid w:val="00C30C7C"/>
    <w:pPr>
      <w:numPr>
        <w:numId w:val="4"/>
      </w:numPr>
      <w:spacing w:after="0"/>
      <w:contextualSpacing/>
      <w:jc w:val="both"/>
    </w:pPr>
    <w:rPr>
      <w:rFonts w:eastAsia="MS Mincho" w:hAnsi="Times New Roman"/>
      <w:color w:val="000000"/>
      <w:szCs w:val="22"/>
      <w:lang w:val="en-US"/>
    </w:rPr>
  </w:style>
  <w:style w:type="table" w:styleId="TableGrid">
    <w:name w:val="Table Grid"/>
    <w:basedOn w:val="TableNormal"/>
    <w:uiPriority w:val="39"/>
    <w:rsid w:val="00EB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Shading-Accent3Char">
    <w:name w:val="Colorful Shading - Accent 3 Char"/>
    <w:link w:val="ColorfulShading-Accent3"/>
    <w:uiPriority w:val="34"/>
    <w:rsid w:val="00C30C7C"/>
    <w:rPr>
      <w:rFonts w:ascii="Calisto MT" w:eastAsia="MS Mincho" w:hAnsi="Times New Roman"/>
      <w:color w:val="000000"/>
      <w:sz w:val="22"/>
      <w:szCs w:val="22"/>
      <w:lang w:val="en-US"/>
    </w:rPr>
  </w:style>
  <w:style w:type="paragraph" w:styleId="BalloonText">
    <w:name w:val="Balloon Text"/>
    <w:basedOn w:val="Normal"/>
    <w:link w:val="BalloonTextChar"/>
    <w:uiPriority w:val="99"/>
    <w:semiHidden/>
    <w:unhideWhenUsed/>
    <w:rsid w:val="00EB1451"/>
    <w:pPr>
      <w:jc w:val="both"/>
    </w:pPr>
    <w:rPr>
      <w:rFonts w:ascii="Segoe UI" w:hAnsi="Segoe UI" w:cs="Segoe UI"/>
      <w:sz w:val="18"/>
      <w:szCs w:val="18"/>
      <w:lang w:val="en-US"/>
    </w:rPr>
  </w:style>
  <w:style w:type="character" w:customStyle="1" w:styleId="BalloonTextChar">
    <w:name w:val="Balloon Text Char"/>
    <w:link w:val="BalloonText"/>
    <w:uiPriority w:val="99"/>
    <w:semiHidden/>
    <w:rsid w:val="00EB1451"/>
    <w:rPr>
      <w:rFonts w:ascii="Segoe UI" w:hAnsi="Segoe UI" w:cs="Segoe UI"/>
      <w:sz w:val="18"/>
      <w:szCs w:val="18"/>
    </w:rPr>
  </w:style>
  <w:style w:type="paragraph" w:customStyle="1" w:styleId="Default">
    <w:name w:val="Default"/>
    <w:rsid w:val="00EB1451"/>
    <w:pPr>
      <w:autoSpaceDE w:val="0"/>
      <w:autoSpaceDN w:val="0"/>
      <w:adjustRightInd w:val="0"/>
    </w:pPr>
    <w:rPr>
      <w:rFonts w:ascii="Arial" w:eastAsia="MS Mincho" w:hAnsi="Arial" w:cs="Arial"/>
      <w:color w:val="000000"/>
      <w:sz w:val="24"/>
      <w:szCs w:val="24"/>
      <w:lang w:eastAsia="en-US"/>
    </w:rPr>
  </w:style>
  <w:style w:type="paragraph" w:styleId="Header">
    <w:name w:val="header"/>
    <w:basedOn w:val="Normal"/>
    <w:link w:val="HeaderChar"/>
    <w:uiPriority w:val="99"/>
    <w:unhideWhenUsed/>
    <w:rsid w:val="00EB1451"/>
    <w:pPr>
      <w:tabs>
        <w:tab w:val="center" w:pos="4513"/>
        <w:tab w:val="right" w:pos="9026"/>
      </w:tabs>
      <w:jc w:val="both"/>
    </w:pPr>
    <w:rPr>
      <w:szCs w:val="22"/>
      <w:lang w:val="en-US"/>
    </w:rPr>
  </w:style>
  <w:style w:type="character" w:customStyle="1" w:styleId="HeaderChar">
    <w:name w:val="Header Char"/>
    <w:link w:val="Header"/>
    <w:uiPriority w:val="99"/>
    <w:rsid w:val="00EB1451"/>
    <w:rPr>
      <w:rFonts w:ascii="Calisto MT" w:hAnsi="Calisto MT"/>
      <w:sz w:val="22"/>
      <w:szCs w:val="22"/>
    </w:rPr>
  </w:style>
  <w:style w:type="paragraph" w:styleId="Footer">
    <w:name w:val="footer"/>
    <w:basedOn w:val="Normal"/>
    <w:link w:val="FooterChar"/>
    <w:uiPriority w:val="99"/>
    <w:unhideWhenUsed/>
    <w:rsid w:val="00EB1451"/>
    <w:pPr>
      <w:tabs>
        <w:tab w:val="center" w:pos="4513"/>
        <w:tab w:val="right" w:pos="9026"/>
      </w:tabs>
      <w:jc w:val="both"/>
    </w:pPr>
    <w:rPr>
      <w:szCs w:val="22"/>
      <w:lang w:val="en-US"/>
    </w:rPr>
  </w:style>
  <w:style w:type="character" w:customStyle="1" w:styleId="FooterChar">
    <w:name w:val="Footer Char"/>
    <w:link w:val="Footer"/>
    <w:uiPriority w:val="99"/>
    <w:rsid w:val="00EB1451"/>
    <w:rPr>
      <w:rFonts w:ascii="Calisto MT" w:hAnsi="Calisto MT"/>
      <w:sz w:val="22"/>
      <w:szCs w:val="22"/>
    </w:rPr>
  </w:style>
  <w:style w:type="table" w:customStyle="1" w:styleId="GridTable4-Accent21">
    <w:name w:val="Grid Table 4 - Accent 21"/>
    <w:basedOn w:val="TableNormal"/>
    <w:uiPriority w:val="49"/>
    <w:rsid w:val="00EB14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61">
    <w:name w:val="Grid Table 4 - Accent 61"/>
    <w:basedOn w:val="TableNormal"/>
    <w:uiPriority w:val="49"/>
    <w:rsid w:val="00EB145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51">
    <w:name w:val="Grid Table 4 - Accent 51"/>
    <w:basedOn w:val="TableNormal"/>
    <w:uiPriority w:val="49"/>
    <w:rsid w:val="00EB145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diumShading1-Accent2Char">
    <w:name w:val="Medium Shading 1 - Accent 2 Char"/>
    <w:link w:val="MediumShading1-Accent2"/>
    <w:uiPriority w:val="1"/>
    <w:rsid w:val="00EB1451"/>
    <w:rPr>
      <w:sz w:val="22"/>
      <w:szCs w:val="22"/>
      <w:lang w:val="en-GB"/>
    </w:rPr>
  </w:style>
  <w:style w:type="paragraph" w:styleId="NormalWeb">
    <w:name w:val="Normal (Web)"/>
    <w:basedOn w:val="Normal"/>
    <w:uiPriority w:val="99"/>
    <w:semiHidden/>
    <w:unhideWhenUsed/>
    <w:rsid w:val="00EB1451"/>
    <w:pPr>
      <w:spacing w:before="120"/>
      <w:jc w:val="both"/>
    </w:pPr>
    <w:rPr>
      <w:rFonts w:ascii="Times New Roman" w:hAnsi="Times New Roman"/>
      <w:lang w:val="en-US"/>
    </w:rPr>
  </w:style>
  <w:style w:type="character" w:customStyle="1" w:styleId="Hyperlink1">
    <w:name w:val="Hyperlink1"/>
    <w:uiPriority w:val="99"/>
    <w:unhideWhenUsed/>
    <w:rsid w:val="00EB1451"/>
    <w:rPr>
      <w:color w:val="0563C1"/>
      <w:u w:val="single"/>
    </w:rPr>
  </w:style>
  <w:style w:type="character" w:customStyle="1" w:styleId="FollowedHyperlink1">
    <w:name w:val="FollowedHyperlink1"/>
    <w:uiPriority w:val="99"/>
    <w:semiHidden/>
    <w:unhideWhenUsed/>
    <w:rsid w:val="00EB1451"/>
    <w:rPr>
      <w:color w:val="954F72"/>
      <w:u w:val="single"/>
    </w:rPr>
  </w:style>
  <w:style w:type="character" w:styleId="PageNumber">
    <w:name w:val="page number"/>
    <w:basedOn w:val="DefaultParagraphFont"/>
    <w:uiPriority w:val="99"/>
    <w:semiHidden/>
    <w:unhideWhenUsed/>
    <w:rsid w:val="00EB1451"/>
  </w:style>
  <w:style w:type="character" w:customStyle="1" w:styleId="Heading1Char">
    <w:name w:val="Heading 1 Char"/>
    <w:link w:val="Heading11"/>
    <w:uiPriority w:val="9"/>
    <w:rsid w:val="00EB1451"/>
    <w:rPr>
      <w:rFonts w:ascii="Calisto MT" w:eastAsia="Yu Gothic Light" w:hAnsi="Calisto MT"/>
      <w:b/>
      <w:color w:val="2F5496"/>
      <w:sz w:val="28"/>
      <w:szCs w:val="32"/>
      <w:lang w:val="en-US"/>
    </w:rPr>
  </w:style>
  <w:style w:type="character" w:customStyle="1" w:styleId="Heading1Char1">
    <w:name w:val="Heading 1 Char1"/>
    <w:link w:val="Heading1"/>
    <w:uiPriority w:val="9"/>
    <w:rsid w:val="0052627B"/>
    <w:rPr>
      <w:rFonts w:ascii="Calisto MT" w:eastAsia="Times New Roman" w:hAnsi="Calisto MT"/>
      <w:b/>
      <w:color w:val="2F5496"/>
      <w:sz w:val="28"/>
      <w:szCs w:val="32"/>
      <w:lang w:val="en-GB"/>
    </w:rPr>
  </w:style>
  <w:style w:type="paragraph" w:styleId="GridTable2-Accent4">
    <w:name w:val="Grid Table 2 Accent 4"/>
    <w:basedOn w:val="Heading1"/>
    <w:next w:val="Normal"/>
    <w:uiPriority w:val="39"/>
    <w:unhideWhenUsed/>
    <w:qFormat/>
    <w:rsid w:val="00EB1451"/>
    <w:pPr>
      <w:numPr>
        <w:numId w:val="0"/>
      </w:numPr>
      <w:spacing w:before="480" w:after="240" w:line="276" w:lineRule="auto"/>
      <w:ind w:left="432" w:hanging="432"/>
      <w:outlineLvl w:val="9"/>
    </w:pPr>
    <w:rPr>
      <w:bCs/>
      <w:szCs w:val="28"/>
      <w:lang w:val="en-US"/>
    </w:rPr>
  </w:style>
  <w:style w:type="paragraph" w:customStyle="1" w:styleId="TOC11">
    <w:name w:val="TOC 11"/>
    <w:basedOn w:val="Normal"/>
    <w:next w:val="Normal"/>
    <w:autoRedefine/>
    <w:uiPriority w:val="39"/>
    <w:unhideWhenUsed/>
    <w:rsid w:val="00EB1451"/>
    <w:pPr>
      <w:spacing w:before="120"/>
    </w:pPr>
    <w:rPr>
      <w:b/>
      <w:lang w:val="en-US"/>
    </w:rPr>
  </w:style>
  <w:style w:type="paragraph" w:customStyle="1" w:styleId="TOC21">
    <w:name w:val="TOC 21"/>
    <w:basedOn w:val="Normal"/>
    <w:next w:val="Normal"/>
    <w:autoRedefine/>
    <w:uiPriority w:val="39"/>
    <w:unhideWhenUsed/>
    <w:rsid w:val="00EB1451"/>
    <w:pPr>
      <w:ind w:left="220"/>
    </w:pPr>
    <w:rPr>
      <w:b/>
      <w:szCs w:val="22"/>
      <w:lang w:val="en-US"/>
    </w:rPr>
  </w:style>
  <w:style w:type="paragraph" w:customStyle="1" w:styleId="TOC31">
    <w:name w:val="TOC 31"/>
    <w:basedOn w:val="Normal"/>
    <w:next w:val="Normal"/>
    <w:autoRedefine/>
    <w:uiPriority w:val="39"/>
    <w:unhideWhenUsed/>
    <w:rsid w:val="00EB1451"/>
    <w:pPr>
      <w:ind w:left="440"/>
    </w:pPr>
    <w:rPr>
      <w:szCs w:val="22"/>
      <w:lang w:val="en-US"/>
    </w:rPr>
  </w:style>
  <w:style w:type="paragraph" w:customStyle="1" w:styleId="TOC41">
    <w:name w:val="TOC 41"/>
    <w:basedOn w:val="Normal"/>
    <w:next w:val="Normal"/>
    <w:autoRedefine/>
    <w:uiPriority w:val="39"/>
    <w:unhideWhenUsed/>
    <w:rsid w:val="00EB1451"/>
    <w:pPr>
      <w:ind w:left="660"/>
    </w:pPr>
    <w:rPr>
      <w:sz w:val="20"/>
      <w:szCs w:val="20"/>
      <w:lang w:val="en-US"/>
    </w:rPr>
  </w:style>
  <w:style w:type="paragraph" w:customStyle="1" w:styleId="TOC51">
    <w:name w:val="TOC 51"/>
    <w:basedOn w:val="Normal"/>
    <w:next w:val="Normal"/>
    <w:autoRedefine/>
    <w:uiPriority w:val="39"/>
    <w:unhideWhenUsed/>
    <w:rsid w:val="00EB1451"/>
    <w:pPr>
      <w:ind w:left="880"/>
    </w:pPr>
    <w:rPr>
      <w:sz w:val="20"/>
      <w:szCs w:val="20"/>
      <w:lang w:val="en-US"/>
    </w:rPr>
  </w:style>
  <w:style w:type="paragraph" w:customStyle="1" w:styleId="TOC61">
    <w:name w:val="TOC 61"/>
    <w:basedOn w:val="Normal"/>
    <w:next w:val="Normal"/>
    <w:autoRedefine/>
    <w:uiPriority w:val="39"/>
    <w:unhideWhenUsed/>
    <w:rsid w:val="00EB1451"/>
    <w:pPr>
      <w:ind w:left="1100"/>
    </w:pPr>
    <w:rPr>
      <w:sz w:val="20"/>
      <w:szCs w:val="20"/>
      <w:lang w:val="en-US"/>
    </w:rPr>
  </w:style>
  <w:style w:type="paragraph" w:customStyle="1" w:styleId="TOC71">
    <w:name w:val="TOC 71"/>
    <w:basedOn w:val="Normal"/>
    <w:next w:val="Normal"/>
    <w:autoRedefine/>
    <w:uiPriority w:val="39"/>
    <w:unhideWhenUsed/>
    <w:rsid w:val="00EB1451"/>
    <w:pPr>
      <w:ind w:left="1320"/>
    </w:pPr>
    <w:rPr>
      <w:sz w:val="20"/>
      <w:szCs w:val="20"/>
      <w:lang w:val="en-US"/>
    </w:rPr>
  </w:style>
  <w:style w:type="paragraph" w:customStyle="1" w:styleId="TOC81">
    <w:name w:val="TOC 81"/>
    <w:basedOn w:val="Normal"/>
    <w:next w:val="Normal"/>
    <w:autoRedefine/>
    <w:uiPriority w:val="39"/>
    <w:unhideWhenUsed/>
    <w:rsid w:val="00EB1451"/>
    <w:pPr>
      <w:ind w:left="1540"/>
    </w:pPr>
    <w:rPr>
      <w:sz w:val="20"/>
      <w:szCs w:val="20"/>
      <w:lang w:val="en-US"/>
    </w:rPr>
  </w:style>
  <w:style w:type="paragraph" w:customStyle="1" w:styleId="TOC91">
    <w:name w:val="TOC 91"/>
    <w:basedOn w:val="Normal"/>
    <w:next w:val="Normal"/>
    <w:autoRedefine/>
    <w:uiPriority w:val="39"/>
    <w:unhideWhenUsed/>
    <w:rsid w:val="00EB1451"/>
    <w:pPr>
      <w:ind w:left="1760"/>
    </w:pPr>
    <w:rPr>
      <w:sz w:val="20"/>
      <w:szCs w:val="20"/>
      <w:lang w:val="en-US"/>
    </w:rPr>
  </w:style>
  <w:style w:type="character" w:customStyle="1" w:styleId="Heading2Char">
    <w:name w:val="Heading 2 Char"/>
    <w:link w:val="Heading2"/>
    <w:uiPriority w:val="9"/>
    <w:rsid w:val="000F6265"/>
    <w:rPr>
      <w:rFonts w:ascii="Calisto MT" w:eastAsia="HGMinchoE" w:hAnsi="Calisto MT"/>
      <w:b/>
      <w:color w:val="2F5496"/>
      <w:sz w:val="22"/>
      <w:szCs w:val="22"/>
      <w:lang w:val="en-US"/>
    </w:rPr>
  </w:style>
  <w:style w:type="paragraph" w:customStyle="1" w:styleId="Caption1">
    <w:name w:val="Caption1"/>
    <w:basedOn w:val="Normal"/>
    <w:next w:val="Normal"/>
    <w:uiPriority w:val="35"/>
    <w:unhideWhenUsed/>
    <w:qFormat/>
    <w:rsid w:val="00EB1451"/>
    <w:pPr>
      <w:spacing w:after="200"/>
      <w:jc w:val="both"/>
    </w:pPr>
    <w:rPr>
      <w:i/>
      <w:iCs/>
      <w:color w:val="44546A"/>
      <w:sz w:val="18"/>
      <w:szCs w:val="18"/>
      <w:lang w:val="en-US"/>
    </w:rPr>
  </w:style>
  <w:style w:type="character" w:customStyle="1" w:styleId="Heading3Char">
    <w:name w:val="Heading 3 Char"/>
    <w:link w:val="Heading3"/>
    <w:uiPriority w:val="9"/>
    <w:rsid w:val="00FC6FC3"/>
    <w:rPr>
      <w:rFonts w:ascii="Calisto MT" w:eastAsia="Yu Gothic Light" w:hAnsi="Calisto MT"/>
      <w:b/>
      <w:i/>
      <w:color w:val="000000"/>
      <w:sz w:val="22"/>
      <w:szCs w:val="24"/>
      <w:lang w:val="en-US"/>
    </w:rPr>
  </w:style>
  <w:style w:type="character" w:customStyle="1" w:styleId="Heading4Char">
    <w:name w:val="Heading 4 Char"/>
    <w:link w:val="Heading4"/>
    <w:uiPriority w:val="9"/>
    <w:rsid w:val="00267DBD"/>
    <w:rPr>
      <w:rFonts w:ascii="Calisto MT" w:eastAsia="Yu Gothic Light" w:hAnsi="Calisto MT"/>
      <w:iCs/>
      <w:color w:val="000000"/>
      <w:sz w:val="22"/>
      <w:szCs w:val="24"/>
      <w:lang w:val="en-US"/>
    </w:rPr>
  </w:style>
  <w:style w:type="character" w:customStyle="1" w:styleId="Heading5Char">
    <w:name w:val="Heading 5 Char"/>
    <w:link w:val="Heading5"/>
    <w:uiPriority w:val="9"/>
    <w:rsid w:val="00EB1451"/>
    <w:rPr>
      <w:rFonts w:ascii="Calibri Light" w:eastAsia="Yu Gothic Light" w:hAnsi="Calibri Light"/>
      <w:color w:val="2F5496"/>
      <w:sz w:val="22"/>
      <w:szCs w:val="24"/>
      <w:lang w:val="en-US"/>
    </w:rPr>
  </w:style>
  <w:style w:type="character" w:customStyle="1" w:styleId="Heading6Char">
    <w:name w:val="Heading 6 Char"/>
    <w:link w:val="Heading6"/>
    <w:uiPriority w:val="9"/>
    <w:rsid w:val="00EB1451"/>
    <w:rPr>
      <w:rFonts w:ascii="Calibri Light" w:eastAsia="Yu Gothic Light" w:hAnsi="Calibri Light"/>
      <w:color w:val="1F3763"/>
      <w:sz w:val="22"/>
      <w:szCs w:val="24"/>
      <w:lang w:val="en-US"/>
    </w:rPr>
  </w:style>
  <w:style w:type="character" w:customStyle="1" w:styleId="Heading7Char">
    <w:name w:val="Heading 7 Char"/>
    <w:link w:val="Heading7"/>
    <w:uiPriority w:val="9"/>
    <w:rsid w:val="00EB1451"/>
    <w:rPr>
      <w:rFonts w:ascii="Calibri Light" w:eastAsia="Yu Gothic Light" w:hAnsi="Calibri Light"/>
      <w:i/>
      <w:iCs/>
      <w:color w:val="1F3763"/>
      <w:sz w:val="22"/>
      <w:szCs w:val="24"/>
      <w:lang w:val="en-US"/>
    </w:rPr>
  </w:style>
  <w:style w:type="character" w:customStyle="1" w:styleId="Heading8Char">
    <w:name w:val="Heading 8 Char"/>
    <w:link w:val="Heading8"/>
    <w:uiPriority w:val="9"/>
    <w:rsid w:val="00EB1451"/>
    <w:rPr>
      <w:rFonts w:ascii="Calibri Light" w:eastAsia="Yu Gothic Light" w:hAnsi="Calibri Light"/>
      <w:color w:val="272727"/>
      <w:sz w:val="21"/>
      <w:szCs w:val="21"/>
      <w:lang w:val="en-US"/>
    </w:rPr>
  </w:style>
  <w:style w:type="character" w:customStyle="1" w:styleId="Heading9Char">
    <w:name w:val="Heading 9 Char"/>
    <w:link w:val="Heading9"/>
    <w:uiPriority w:val="9"/>
    <w:rsid w:val="00EB1451"/>
    <w:rPr>
      <w:rFonts w:ascii="Calibri Light" w:eastAsia="Yu Gothic Light" w:hAnsi="Calibri Light"/>
      <w:i/>
      <w:iCs/>
      <w:color w:val="272727"/>
      <w:sz w:val="21"/>
      <w:szCs w:val="21"/>
      <w:lang w:val="en-US"/>
    </w:rPr>
  </w:style>
  <w:style w:type="character" w:styleId="LineNumber">
    <w:name w:val="line number"/>
    <w:basedOn w:val="DefaultParagraphFont"/>
    <w:uiPriority w:val="99"/>
    <w:semiHidden/>
    <w:unhideWhenUsed/>
    <w:rsid w:val="00EB1451"/>
  </w:style>
  <w:style w:type="paragraph" w:styleId="DarkList-Accent3">
    <w:name w:val="Dark List Accent 3"/>
    <w:hidden/>
    <w:uiPriority w:val="99"/>
    <w:semiHidden/>
    <w:rsid w:val="00EB1451"/>
    <w:rPr>
      <w:rFonts w:ascii="Calisto MT" w:hAnsi="Calisto MT"/>
      <w:sz w:val="22"/>
      <w:szCs w:val="22"/>
      <w:lang w:val="en-US" w:eastAsia="en-US"/>
    </w:rPr>
  </w:style>
  <w:style w:type="character" w:styleId="Hyperlink">
    <w:name w:val="Hyperlink"/>
    <w:uiPriority w:val="99"/>
    <w:unhideWhenUsed/>
    <w:rsid w:val="00EB1451"/>
    <w:rPr>
      <w:color w:val="0563C1"/>
      <w:u w:val="single"/>
    </w:rPr>
  </w:style>
  <w:style w:type="character" w:styleId="FollowedHyperlink">
    <w:name w:val="FollowedHyperlink"/>
    <w:uiPriority w:val="99"/>
    <w:semiHidden/>
    <w:unhideWhenUsed/>
    <w:rsid w:val="00EB1451"/>
    <w:rPr>
      <w:color w:val="954F72"/>
      <w:u w:val="single"/>
    </w:rPr>
  </w:style>
  <w:style w:type="character" w:customStyle="1" w:styleId="Heading2Char1">
    <w:name w:val="Heading 2 Char1"/>
    <w:uiPriority w:val="9"/>
    <w:semiHidden/>
    <w:rsid w:val="00EB1451"/>
    <w:rPr>
      <w:rFonts w:ascii="Calibri Light" w:eastAsia="Times New Roman" w:hAnsi="Calibri Light" w:cs="Times New Roman"/>
      <w:color w:val="2F5496"/>
      <w:sz w:val="26"/>
      <w:szCs w:val="26"/>
      <w:lang w:val="en-GB"/>
    </w:rPr>
  </w:style>
  <w:style w:type="character" w:customStyle="1" w:styleId="Heading3Char1">
    <w:name w:val="Heading 3 Char1"/>
    <w:uiPriority w:val="9"/>
    <w:semiHidden/>
    <w:rsid w:val="00EB1451"/>
    <w:rPr>
      <w:rFonts w:ascii="Calibri Light" w:eastAsia="Times New Roman" w:hAnsi="Calibri Light" w:cs="Times New Roman"/>
      <w:color w:val="1F3763"/>
      <w:lang w:val="en-GB"/>
    </w:rPr>
  </w:style>
  <w:style w:type="character" w:customStyle="1" w:styleId="Heading4Char1">
    <w:name w:val="Heading 4 Char1"/>
    <w:uiPriority w:val="9"/>
    <w:semiHidden/>
    <w:rsid w:val="00EB1451"/>
    <w:rPr>
      <w:rFonts w:ascii="Calibri Light" w:eastAsia="Times New Roman" w:hAnsi="Calibri Light" w:cs="Times New Roman"/>
      <w:i/>
      <w:iCs/>
      <w:color w:val="2F5496"/>
      <w:lang w:val="en-GB"/>
    </w:rPr>
  </w:style>
  <w:style w:type="character" w:customStyle="1" w:styleId="Heading5Char1">
    <w:name w:val="Heading 5 Char1"/>
    <w:uiPriority w:val="9"/>
    <w:semiHidden/>
    <w:rsid w:val="00EB1451"/>
    <w:rPr>
      <w:rFonts w:ascii="Calibri Light" w:eastAsia="Times New Roman" w:hAnsi="Calibri Light" w:cs="Times New Roman"/>
      <w:color w:val="2F5496"/>
      <w:lang w:val="en-GB"/>
    </w:rPr>
  </w:style>
  <w:style w:type="character" w:customStyle="1" w:styleId="Heading6Char1">
    <w:name w:val="Heading 6 Char1"/>
    <w:uiPriority w:val="9"/>
    <w:semiHidden/>
    <w:rsid w:val="00EB1451"/>
    <w:rPr>
      <w:rFonts w:ascii="Calibri Light" w:eastAsia="Times New Roman" w:hAnsi="Calibri Light" w:cs="Times New Roman"/>
      <w:color w:val="1F3763"/>
      <w:lang w:val="en-GB"/>
    </w:rPr>
  </w:style>
  <w:style w:type="character" w:customStyle="1" w:styleId="Heading7Char1">
    <w:name w:val="Heading 7 Char1"/>
    <w:uiPriority w:val="9"/>
    <w:semiHidden/>
    <w:rsid w:val="00EB1451"/>
    <w:rPr>
      <w:rFonts w:ascii="Calibri Light" w:eastAsia="Times New Roman" w:hAnsi="Calibri Light" w:cs="Times New Roman"/>
      <w:i/>
      <w:iCs/>
      <w:color w:val="1F3763"/>
      <w:lang w:val="en-GB"/>
    </w:rPr>
  </w:style>
  <w:style w:type="character" w:customStyle="1" w:styleId="Heading8Char1">
    <w:name w:val="Heading 8 Char1"/>
    <w:uiPriority w:val="9"/>
    <w:semiHidden/>
    <w:rsid w:val="00EB1451"/>
    <w:rPr>
      <w:rFonts w:ascii="Calibri Light" w:eastAsia="Times New Roman" w:hAnsi="Calibri Light" w:cs="Times New Roman"/>
      <w:color w:val="272727"/>
      <w:sz w:val="21"/>
      <w:szCs w:val="21"/>
      <w:lang w:val="en-GB"/>
    </w:rPr>
  </w:style>
  <w:style w:type="character" w:customStyle="1" w:styleId="Heading9Char1">
    <w:name w:val="Heading 9 Char1"/>
    <w:uiPriority w:val="9"/>
    <w:semiHidden/>
    <w:rsid w:val="00EB1451"/>
    <w:rPr>
      <w:rFonts w:ascii="Calibri Light" w:eastAsia="Times New Roman" w:hAnsi="Calibri Light" w:cs="Times New Roman"/>
      <w:i/>
      <w:iCs/>
      <w:color w:val="272727"/>
      <w:sz w:val="21"/>
      <w:szCs w:val="21"/>
      <w:lang w:val="en-GB"/>
    </w:rPr>
  </w:style>
  <w:style w:type="paragraph" w:styleId="TOC1">
    <w:name w:val="toc 1"/>
    <w:basedOn w:val="Normal"/>
    <w:next w:val="Normal"/>
    <w:autoRedefine/>
    <w:uiPriority w:val="39"/>
    <w:unhideWhenUsed/>
    <w:rsid w:val="00E77913"/>
    <w:pPr>
      <w:tabs>
        <w:tab w:val="left" w:pos="426"/>
        <w:tab w:val="right" w:leader="dot" w:pos="9016"/>
      </w:tabs>
      <w:spacing w:before="120" w:after="0"/>
      <w:ind w:left="426" w:hanging="426"/>
    </w:pPr>
    <w:rPr>
      <w:rFonts w:ascii="Calibri" w:hAnsi="Calibri"/>
      <w:b/>
      <w:bCs/>
      <w:sz w:val="24"/>
    </w:rPr>
  </w:style>
  <w:style w:type="paragraph" w:styleId="TOC2">
    <w:name w:val="toc 2"/>
    <w:basedOn w:val="Normal"/>
    <w:next w:val="Normal"/>
    <w:autoRedefine/>
    <w:uiPriority w:val="39"/>
    <w:unhideWhenUsed/>
    <w:rsid w:val="00F61F52"/>
    <w:pPr>
      <w:tabs>
        <w:tab w:val="left" w:pos="880"/>
        <w:tab w:val="right" w:leader="dot" w:pos="9016"/>
      </w:tabs>
      <w:spacing w:before="120"/>
      <w:ind w:left="221"/>
    </w:pPr>
    <w:rPr>
      <w:rFonts w:ascii="Calibri" w:hAnsi="Calibri"/>
      <w:b/>
      <w:bCs/>
      <w:szCs w:val="22"/>
    </w:rPr>
  </w:style>
  <w:style w:type="paragraph" w:styleId="TOC3">
    <w:name w:val="toc 3"/>
    <w:basedOn w:val="Normal"/>
    <w:next w:val="Normal"/>
    <w:autoRedefine/>
    <w:uiPriority w:val="39"/>
    <w:unhideWhenUsed/>
    <w:rsid w:val="005D0B14"/>
    <w:pPr>
      <w:tabs>
        <w:tab w:val="left" w:pos="1320"/>
        <w:tab w:val="right" w:leader="dot" w:pos="9016"/>
      </w:tabs>
      <w:spacing w:after="0" w:line="276" w:lineRule="auto"/>
      <w:ind w:left="1560" w:hanging="709"/>
    </w:pPr>
    <w:rPr>
      <w:rFonts w:ascii="Calibri" w:hAnsi="Calibri"/>
      <w:szCs w:val="22"/>
    </w:rPr>
  </w:style>
  <w:style w:type="paragraph" w:styleId="Title">
    <w:name w:val="Title"/>
    <w:basedOn w:val="Normal"/>
    <w:next w:val="Normal"/>
    <w:link w:val="TitleChar"/>
    <w:uiPriority w:val="10"/>
    <w:qFormat/>
    <w:rsid w:val="001A0FF9"/>
    <w:pPr>
      <w:contextualSpacing/>
      <w:jc w:val="center"/>
    </w:pPr>
    <w:rPr>
      <w:rFonts w:eastAsia="Times New Roman"/>
      <w:b/>
      <w:color w:val="1F3864"/>
      <w:spacing w:val="-10"/>
      <w:kern w:val="28"/>
      <w:sz w:val="32"/>
      <w:szCs w:val="56"/>
    </w:rPr>
  </w:style>
  <w:style w:type="character" w:customStyle="1" w:styleId="TitleChar">
    <w:name w:val="Title Char"/>
    <w:link w:val="Title"/>
    <w:uiPriority w:val="10"/>
    <w:rsid w:val="001A0FF9"/>
    <w:rPr>
      <w:rFonts w:ascii="Calisto MT" w:eastAsia="Times New Roman" w:hAnsi="Calisto MT" w:cs="Times New Roman"/>
      <w:b/>
      <w:color w:val="1F3864"/>
      <w:spacing w:val="-10"/>
      <w:kern w:val="28"/>
      <w:sz w:val="32"/>
      <w:szCs w:val="56"/>
      <w:lang w:val="en-GB"/>
    </w:rPr>
  </w:style>
  <w:style w:type="paragraph" w:styleId="TOC4">
    <w:name w:val="toc 4"/>
    <w:basedOn w:val="Normal"/>
    <w:next w:val="Normal"/>
    <w:autoRedefine/>
    <w:uiPriority w:val="39"/>
    <w:unhideWhenUsed/>
    <w:rsid w:val="001A0FF9"/>
    <w:pPr>
      <w:spacing w:after="0"/>
      <w:ind w:left="660"/>
    </w:pPr>
    <w:rPr>
      <w:rFonts w:ascii="Calibri" w:hAnsi="Calibri"/>
      <w:sz w:val="20"/>
      <w:szCs w:val="20"/>
    </w:rPr>
  </w:style>
  <w:style w:type="paragraph" w:styleId="TOC5">
    <w:name w:val="toc 5"/>
    <w:basedOn w:val="Normal"/>
    <w:next w:val="Normal"/>
    <w:autoRedefine/>
    <w:uiPriority w:val="39"/>
    <w:unhideWhenUsed/>
    <w:rsid w:val="001A0FF9"/>
    <w:pPr>
      <w:spacing w:after="0"/>
      <w:ind w:left="880"/>
    </w:pPr>
    <w:rPr>
      <w:rFonts w:ascii="Calibri" w:hAnsi="Calibri"/>
      <w:sz w:val="20"/>
      <w:szCs w:val="20"/>
    </w:rPr>
  </w:style>
  <w:style w:type="paragraph" w:styleId="TOC6">
    <w:name w:val="toc 6"/>
    <w:basedOn w:val="Normal"/>
    <w:next w:val="Normal"/>
    <w:autoRedefine/>
    <w:uiPriority w:val="39"/>
    <w:unhideWhenUsed/>
    <w:rsid w:val="001A0FF9"/>
    <w:pPr>
      <w:spacing w:after="0"/>
      <w:ind w:left="1100"/>
    </w:pPr>
    <w:rPr>
      <w:rFonts w:ascii="Calibri" w:hAnsi="Calibri"/>
      <w:sz w:val="20"/>
      <w:szCs w:val="20"/>
    </w:rPr>
  </w:style>
  <w:style w:type="paragraph" w:styleId="TOC7">
    <w:name w:val="toc 7"/>
    <w:basedOn w:val="Normal"/>
    <w:next w:val="Normal"/>
    <w:autoRedefine/>
    <w:uiPriority w:val="39"/>
    <w:unhideWhenUsed/>
    <w:rsid w:val="001A0FF9"/>
    <w:pPr>
      <w:spacing w:after="0"/>
      <w:ind w:left="1320"/>
    </w:pPr>
    <w:rPr>
      <w:rFonts w:ascii="Calibri" w:hAnsi="Calibri"/>
      <w:sz w:val="20"/>
      <w:szCs w:val="20"/>
    </w:rPr>
  </w:style>
  <w:style w:type="paragraph" w:styleId="TOC8">
    <w:name w:val="toc 8"/>
    <w:basedOn w:val="Normal"/>
    <w:next w:val="Normal"/>
    <w:autoRedefine/>
    <w:uiPriority w:val="39"/>
    <w:unhideWhenUsed/>
    <w:rsid w:val="001A0FF9"/>
    <w:pPr>
      <w:spacing w:after="0"/>
      <w:ind w:left="1540"/>
    </w:pPr>
    <w:rPr>
      <w:rFonts w:ascii="Calibri" w:hAnsi="Calibri"/>
      <w:sz w:val="20"/>
      <w:szCs w:val="20"/>
    </w:rPr>
  </w:style>
  <w:style w:type="paragraph" w:styleId="TOC9">
    <w:name w:val="toc 9"/>
    <w:basedOn w:val="Normal"/>
    <w:next w:val="Normal"/>
    <w:autoRedefine/>
    <w:uiPriority w:val="39"/>
    <w:unhideWhenUsed/>
    <w:rsid w:val="001A0FF9"/>
    <w:pPr>
      <w:spacing w:after="0"/>
      <w:ind w:left="1760"/>
    </w:pPr>
    <w:rPr>
      <w:rFonts w:ascii="Calibri" w:hAnsi="Calibri"/>
      <w:sz w:val="20"/>
      <w:szCs w:val="20"/>
    </w:rPr>
  </w:style>
  <w:style w:type="table" w:customStyle="1" w:styleId="GridTable5Dark-Accent41">
    <w:name w:val="Grid Table 5 Dark - Accent 41"/>
    <w:basedOn w:val="TableNormal"/>
    <w:uiPriority w:val="50"/>
    <w:rsid w:val="007418B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
    <w:name w:val="Grid Table 5 Dark - Accent 61"/>
    <w:basedOn w:val="TableNormal"/>
    <w:uiPriority w:val="50"/>
    <w:rsid w:val="00D056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21">
    <w:name w:val="Grid Table 5 Dark - Accent 21"/>
    <w:basedOn w:val="TableNormal"/>
    <w:uiPriority w:val="50"/>
    <w:rsid w:val="00D056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styleId="CommentReference">
    <w:name w:val="annotation reference"/>
    <w:uiPriority w:val="99"/>
    <w:semiHidden/>
    <w:unhideWhenUsed/>
    <w:rsid w:val="00153056"/>
    <w:rPr>
      <w:sz w:val="18"/>
      <w:szCs w:val="18"/>
    </w:rPr>
  </w:style>
  <w:style w:type="paragraph" w:styleId="CommentText">
    <w:name w:val="annotation text"/>
    <w:basedOn w:val="Normal"/>
    <w:link w:val="CommentTextChar"/>
    <w:uiPriority w:val="99"/>
    <w:semiHidden/>
    <w:unhideWhenUsed/>
    <w:rsid w:val="00153056"/>
  </w:style>
  <w:style w:type="character" w:customStyle="1" w:styleId="CommentTextChar">
    <w:name w:val="Comment Text Char"/>
    <w:link w:val="CommentText"/>
    <w:uiPriority w:val="99"/>
    <w:semiHidden/>
    <w:rsid w:val="00153056"/>
    <w:rPr>
      <w:lang w:val="en-GB"/>
    </w:rPr>
  </w:style>
  <w:style w:type="paragraph" w:styleId="CommentSubject">
    <w:name w:val="annotation subject"/>
    <w:basedOn w:val="CommentText"/>
    <w:next w:val="CommentText"/>
    <w:link w:val="CommentSubjectChar"/>
    <w:uiPriority w:val="99"/>
    <w:semiHidden/>
    <w:unhideWhenUsed/>
    <w:rsid w:val="00153056"/>
    <w:rPr>
      <w:b/>
      <w:bCs/>
      <w:sz w:val="20"/>
      <w:szCs w:val="20"/>
    </w:rPr>
  </w:style>
  <w:style w:type="character" w:customStyle="1" w:styleId="CommentSubjectChar">
    <w:name w:val="Comment Subject Char"/>
    <w:link w:val="CommentSubject"/>
    <w:uiPriority w:val="99"/>
    <w:semiHidden/>
    <w:rsid w:val="00153056"/>
    <w:rPr>
      <w:b/>
      <w:bCs/>
      <w:sz w:val="20"/>
      <w:szCs w:val="20"/>
      <w:lang w:val="en-GB"/>
    </w:rPr>
  </w:style>
  <w:style w:type="numbering" w:customStyle="1" w:styleId="Bullet">
    <w:name w:val="Bullet"/>
    <w:rsid w:val="00967B19"/>
    <w:pPr>
      <w:numPr>
        <w:numId w:val="3"/>
      </w:numPr>
    </w:pPr>
  </w:style>
  <w:style w:type="paragraph" w:customStyle="1" w:styleId="Body">
    <w:name w:val="Body"/>
    <w:rsid w:val="00562A3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ja-JP"/>
    </w:rPr>
  </w:style>
  <w:style w:type="paragraph" w:styleId="Caption">
    <w:name w:val="caption"/>
    <w:basedOn w:val="Normal"/>
    <w:next w:val="Normal"/>
    <w:uiPriority w:val="35"/>
    <w:qFormat/>
    <w:rsid w:val="0058336B"/>
    <w:pPr>
      <w:spacing w:after="200"/>
    </w:pPr>
    <w:rPr>
      <w:i/>
      <w:iCs/>
      <w:color w:val="44546A"/>
      <w:sz w:val="18"/>
      <w:szCs w:val="18"/>
    </w:rPr>
  </w:style>
  <w:style w:type="character" w:customStyle="1" w:styleId="UnresolvedMention1">
    <w:name w:val="Unresolved Mention1"/>
    <w:uiPriority w:val="99"/>
    <w:rsid w:val="00606D54"/>
    <w:rPr>
      <w:color w:val="605E5C"/>
      <w:shd w:val="clear" w:color="auto" w:fill="E1DFDD"/>
    </w:rPr>
  </w:style>
  <w:style w:type="character" w:customStyle="1" w:styleId="UnresolvedMention">
    <w:name w:val="Unresolved Mention"/>
    <w:uiPriority w:val="47"/>
    <w:rsid w:val="00666038"/>
    <w:rPr>
      <w:color w:val="605E5C"/>
      <w:shd w:val="clear" w:color="auto" w:fill="E1DFDD"/>
    </w:rPr>
  </w:style>
  <w:style w:type="paragraph" w:styleId="TableofFigures">
    <w:name w:val="table of figures"/>
    <w:basedOn w:val="Normal"/>
    <w:next w:val="Normal"/>
    <w:uiPriority w:val="99"/>
    <w:unhideWhenUsed/>
    <w:rsid w:val="00EA38D0"/>
  </w:style>
  <w:style w:type="paragraph" w:styleId="FootnoteText">
    <w:name w:val="footnote text"/>
    <w:basedOn w:val="Normal"/>
    <w:link w:val="FootnoteTextChar"/>
    <w:uiPriority w:val="99"/>
    <w:semiHidden/>
    <w:unhideWhenUsed/>
    <w:rsid w:val="003764E7"/>
    <w:rPr>
      <w:sz w:val="20"/>
      <w:szCs w:val="20"/>
    </w:rPr>
  </w:style>
  <w:style w:type="character" w:customStyle="1" w:styleId="FootnoteTextChar">
    <w:name w:val="Footnote Text Char"/>
    <w:link w:val="FootnoteText"/>
    <w:uiPriority w:val="99"/>
    <w:semiHidden/>
    <w:rsid w:val="003764E7"/>
    <w:rPr>
      <w:rFonts w:ascii="Calisto MT" w:hAnsi="Calisto MT"/>
      <w:lang w:val="en-GB" w:eastAsia="en-US"/>
    </w:rPr>
  </w:style>
  <w:style w:type="character" w:styleId="FootnoteReference">
    <w:name w:val="footnote reference"/>
    <w:uiPriority w:val="99"/>
    <w:semiHidden/>
    <w:unhideWhenUsed/>
    <w:rsid w:val="003764E7"/>
    <w:rPr>
      <w:vertAlign w:val="superscript"/>
    </w:rPr>
  </w:style>
  <w:style w:type="paragraph" w:styleId="TOCHeading">
    <w:name w:val="TOC Heading"/>
    <w:basedOn w:val="Heading1"/>
    <w:next w:val="Normal"/>
    <w:uiPriority w:val="39"/>
    <w:unhideWhenUsed/>
    <w:qFormat/>
    <w:rsid w:val="00354A48"/>
    <w:pPr>
      <w:keepLines w:val="0"/>
      <w:numPr>
        <w:numId w:val="0"/>
      </w:numPr>
      <w:spacing w:after="60"/>
      <w:outlineLvl w:val="9"/>
    </w:pPr>
    <w:rPr>
      <w:rFonts w:ascii="Calibri Light" w:hAnsi="Calibri Light"/>
      <w:bCs/>
      <w:color w:val="auto"/>
      <w:kern w:val="32"/>
      <w:sz w:val="32"/>
    </w:rPr>
  </w:style>
  <w:style w:type="paragraph" w:styleId="ListParagraph">
    <w:name w:val="List Paragraph"/>
    <w:basedOn w:val="Normal"/>
    <w:uiPriority w:val="34"/>
    <w:qFormat/>
    <w:rsid w:val="00354A48"/>
    <w:pPr>
      <w:spacing w:after="160" w:line="259" w:lineRule="auto"/>
      <w:ind w:left="720"/>
      <w:contextualSpacing/>
    </w:pPr>
    <w:rPr>
      <w:rFonts w:ascii="Calibri" w:hAnsi="Calibri"/>
      <w:szCs w:val="22"/>
      <w:lang w:val="en-US"/>
    </w:rPr>
  </w:style>
  <w:style w:type="paragraph" w:styleId="NoSpacing">
    <w:name w:val="No Spacing"/>
    <w:link w:val="NoSpacingChar"/>
    <w:uiPriority w:val="1"/>
    <w:qFormat/>
    <w:rsid w:val="00354A48"/>
    <w:rPr>
      <w:rFonts w:eastAsia="Times New Roman"/>
      <w:sz w:val="22"/>
      <w:szCs w:val="22"/>
      <w:lang w:val="en-US" w:eastAsia="zh-CN"/>
    </w:rPr>
  </w:style>
  <w:style w:type="character" w:customStyle="1" w:styleId="NoSpacingChar">
    <w:name w:val="No Spacing Char"/>
    <w:link w:val="NoSpacing"/>
    <w:uiPriority w:val="1"/>
    <w:rsid w:val="00354A48"/>
    <w:rPr>
      <w:rFonts w:eastAsia="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1739">
      <w:bodyDiv w:val="1"/>
      <w:marLeft w:val="0"/>
      <w:marRight w:val="0"/>
      <w:marTop w:val="0"/>
      <w:marBottom w:val="0"/>
      <w:divBdr>
        <w:top w:val="none" w:sz="0" w:space="0" w:color="auto"/>
        <w:left w:val="none" w:sz="0" w:space="0" w:color="auto"/>
        <w:bottom w:val="none" w:sz="0" w:space="0" w:color="auto"/>
        <w:right w:val="none" w:sz="0" w:space="0" w:color="auto"/>
      </w:divBdr>
    </w:div>
    <w:div w:id="147719959">
      <w:bodyDiv w:val="1"/>
      <w:marLeft w:val="0"/>
      <w:marRight w:val="0"/>
      <w:marTop w:val="0"/>
      <w:marBottom w:val="0"/>
      <w:divBdr>
        <w:top w:val="none" w:sz="0" w:space="0" w:color="auto"/>
        <w:left w:val="none" w:sz="0" w:space="0" w:color="auto"/>
        <w:bottom w:val="none" w:sz="0" w:space="0" w:color="auto"/>
        <w:right w:val="none" w:sz="0" w:space="0" w:color="auto"/>
      </w:divBdr>
    </w:div>
    <w:div w:id="193424862">
      <w:bodyDiv w:val="1"/>
      <w:marLeft w:val="0"/>
      <w:marRight w:val="0"/>
      <w:marTop w:val="0"/>
      <w:marBottom w:val="0"/>
      <w:divBdr>
        <w:top w:val="none" w:sz="0" w:space="0" w:color="auto"/>
        <w:left w:val="none" w:sz="0" w:space="0" w:color="auto"/>
        <w:bottom w:val="none" w:sz="0" w:space="0" w:color="auto"/>
        <w:right w:val="none" w:sz="0" w:space="0" w:color="auto"/>
      </w:divBdr>
    </w:div>
    <w:div w:id="216597716">
      <w:bodyDiv w:val="1"/>
      <w:marLeft w:val="0"/>
      <w:marRight w:val="0"/>
      <w:marTop w:val="0"/>
      <w:marBottom w:val="0"/>
      <w:divBdr>
        <w:top w:val="none" w:sz="0" w:space="0" w:color="auto"/>
        <w:left w:val="none" w:sz="0" w:space="0" w:color="auto"/>
        <w:bottom w:val="none" w:sz="0" w:space="0" w:color="auto"/>
        <w:right w:val="none" w:sz="0" w:space="0" w:color="auto"/>
      </w:divBdr>
    </w:div>
    <w:div w:id="249896177">
      <w:bodyDiv w:val="1"/>
      <w:marLeft w:val="0"/>
      <w:marRight w:val="0"/>
      <w:marTop w:val="0"/>
      <w:marBottom w:val="0"/>
      <w:divBdr>
        <w:top w:val="none" w:sz="0" w:space="0" w:color="auto"/>
        <w:left w:val="none" w:sz="0" w:space="0" w:color="auto"/>
        <w:bottom w:val="none" w:sz="0" w:space="0" w:color="auto"/>
        <w:right w:val="none" w:sz="0" w:space="0" w:color="auto"/>
      </w:divBdr>
      <w:divsChild>
        <w:div w:id="854924962">
          <w:marLeft w:val="547"/>
          <w:marRight w:val="0"/>
          <w:marTop w:val="0"/>
          <w:marBottom w:val="0"/>
          <w:divBdr>
            <w:top w:val="none" w:sz="0" w:space="0" w:color="auto"/>
            <w:left w:val="none" w:sz="0" w:space="0" w:color="auto"/>
            <w:bottom w:val="none" w:sz="0" w:space="0" w:color="auto"/>
            <w:right w:val="none" w:sz="0" w:space="0" w:color="auto"/>
          </w:divBdr>
        </w:div>
      </w:divsChild>
    </w:div>
    <w:div w:id="437020224">
      <w:bodyDiv w:val="1"/>
      <w:marLeft w:val="0"/>
      <w:marRight w:val="0"/>
      <w:marTop w:val="0"/>
      <w:marBottom w:val="0"/>
      <w:divBdr>
        <w:top w:val="none" w:sz="0" w:space="0" w:color="auto"/>
        <w:left w:val="none" w:sz="0" w:space="0" w:color="auto"/>
        <w:bottom w:val="none" w:sz="0" w:space="0" w:color="auto"/>
        <w:right w:val="none" w:sz="0" w:space="0" w:color="auto"/>
      </w:divBdr>
      <w:divsChild>
        <w:div w:id="115565385">
          <w:marLeft w:val="446"/>
          <w:marRight w:val="0"/>
          <w:marTop w:val="0"/>
          <w:marBottom w:val="0"/>
          <w:divBdr>
            <w:top w:val="none" w:sz="0" w:space="0" w:color="auto"/>
            <w:left w:val="none" w:sz="0" w:space="0" w:color="auto"/>
            <w:bottom w:val="none" w:sz="0" w:space="0" w:color="auto"/>
            <w:right w:val="none" w:sz="0" w:space="0" w:color="auto"/>
          </w:divBdr>
        </w:div>
        <w:div w:id="696542695">
          <w:marLeft w:val="446"/>
          <w:marRight w:val="0"/>
          <w:marTop w:val="0"/>
          <w:marBottom w:val="0"/>
          <w:divBdr>
            <w:top w:val="none" w:sz="0" w:space="0" w:color="auto"/>
            <w:left w:val="none" w:sz="0" w:space="0" w:color="auto"/>
            <w:bottom w:val="none" w:sz="0" w:space="0" w:color="auto"/>
            <w:right w:val="none" w:sz="0" w:space="0" w:color="auto"/>
          </w:divBdr>
        </w:div>
        <w:div w:id="1123040544">
          <w:marLeft w:val="446"/>
          <w:marRight w:val="0"/>
          <w:marTop w:val="0"/>
          <w:marBottom w:val="0"/>
          <w:divBdr>
            <w:top w:val="none" w:sz="0" w:space="0" w:color="auto"/>
            <w:left w:val="none" w:sz="0" w:space="0" w:color="auto"/>
            <w:bottom w:val="none" w:sz="0" w:space="0" w:color="auto"/>
            <w:right w:val="none" w:sz="0" w:space="0" w:color="auto"/>
          </w:divBdr>
        </w:div>
        <w:div w:id="1270309272">
          <w:marLeft w:val="446"/>
          <w:marRight w:val="0"/>
          <w:marTop w:val="0"/>
          <w:marBottom w:val="0"/>
          <w:divBdr>
            <w:top w:val="none" w:sz="0" w:space="0" w:color="auto"/>
            <w:left w:val="none" w:sz="0" w:space="0" w:color="auto"/>
            <w:bottom w:val="none" w:sz="0" w:space="0" w:color="auto"/>
            <w:right w:val="none" w:sz="0" w:space="0" w:color="auto"/>
          </w:divBdr>
        </w:div>
      </w:divsChild>
    </w:div>
    <w:div w:id="506288914">
      <w:bodyDiv w:val="1"/>
      <w:marLeft w:val="0"/>
      <w:marRight w:val="0"/>
      <w:marTop w:val="0"/>
      <w:marBottom w:val="0"/>
      <w:divBdr>
        <w:top w:val="none" w:sz="0" w:space="0" w:color="auto"/>
        <w:left w:val="none" w:sz="0" w:space="0" w:color="auto"/>
        <w:bottom w:val="none" w:sz="0" w:space="0" w:color="auto"/>
        <w:right w:val="none" w:sz="0" w:space="0" w:color="auto"/>
      </w:divBdr>
    </w:div>
    <w:div w:id="549803838">
      <w:bodyDiv w:val="1"/>
      <w:marLeft w:val="0"/>
      <w:marRight w:val="0"/>
      <w:marTop w:val="0"/>
      <w:marBottom w:val="0"/>
      <w:divBdr>
        <w:top w:val="none" w:sz="0" w:space="0" w:color="auto"/>
        <w:left w:val="none" w:sz="0" w:space="0" w:color="auto"/>
        <w:bottom w:val="none" w:sz="0" w:space="0" w:color="auto"/>
        <w:right w:val="none" w:sz="0" w:space="0" w:color="auto"/>
      </w:divBdr>
      <w:divsChild>
        <w:div w:id="455952246">
          <w:marLeft w:val="446"/>
          <w:marRight w:val="0"/>
          <w:marTop w:val="0"/>
          <w:marBottom w:val="0"/>
          <w:divBdr>
            <w:top w:val="none" w:sz="0" w:space="0" w:color="auto"/>
            <w:left w:val="none" w:sz="0" w:space="0" w:color="auto"/>
            <w:bottom w:val="none" w:sz="0" w:space="0" w:color="auto"/>
            <w:right w:val="none" w:sz="0" w:space="0" w:color="auto"/>
          </w:divBdr>
        </w:div>
        <w:div w:id="576478355">
          <w:marLeft w:val="446"/>
          <w:marRight w:val="0"/>
          <w:marTop w:val="0"/>
          <w:marBottom w:val="0"/>
          <w:divBdr>
            <w:top w:val="none" w:sz="0" w:space="0" w:color="auto"/>
            <w:left w:val="none" w:sz="0" w:space="0" w:color="auto"/>
            <w:bottom w:val="none" w:sz="0" w:space="0" w:color="auto"/>
            <w:right w:val="none" w:sz="0" w:space="0" w:color="auto"/>
          </w:divBdr>
        </w:div>
        <w:div w:id="792141572">
          <w:marLeft w:val="446"/>
          <w:marRight w:val="0"/>
          <w:marTop w:val="0"/>
          <w:marBottom w:val="0"/>
          <w:divBdr>
            <w:top w:val="none" w:sz="0" w:space="0" w:color="auto"/>
            <w:left w:val="none" w:sz="0" w:space="0" w:color="auto"/>
            <w:bottom w:val="none" w:sz="0" w:space="0" w:color="auto"/>
            <w:right w:val="none" w:sz="0" w:space="0" w:color="auto"/>
          </w:divBdr>
        </w:div>
        <w:div w:id="1625964459">
          <w:marLeft w:val="446"/>
          <w:marRight w:val="0"/>
          <w:marTop w:val="0"/>
          <w:marBottom w:val="0"/>
          <w:divBdr>
            <w:top w:val="none" w:sz="0" w:space="0" w:color="auto"/>
            <w:left w:val="none" w:sz="0" w:space="0" w:color="auto"/>
            <w:bottom w:val="none" w:sz="0" w:space="0" w:color="auto"/>
            <w:right w:val="none" w:sz="0" w:space="0" w:color="auto"/>
          </w:divBdr>
        </w:div>
        <w:div w:id="1971594922">
          <w:marLeft w:val="446"/>
          <w:marRight w:val="0"/>
          <w:marTop w:val="0"/>
          <w:marBottom w:val="0"/>
          <w:divBdr>
            <w:top w:val="none" w:sz="0" w:space="0" w:color="auto"/>
            <w:left w:val="none" w:sz="0" w:space="0" w:color="auto"/>
            <w:bottom w:val="none" w:sz="0" w:space="0" w:color="auto"/>
            <w:right w:val="none" w:sz="0" w:space="0" w:color="auto"/>
          </w:divBdr>
        </w:div>
        <w:div w:id="2141998685">
          <w:marLeft w:val="446"/>
          <w:marRight w:val="0"/>
          <w:marTop w:val="0"/>
          <w:marBottom w:val="0"/>
          <w:divBdr>
            <w:top w:val="none" w:sz="0" w:space="0" w:color="auto"/>
            <w:left w:val="none" w:sz="0" w:space="0" w:color="auto"/>
            <w:bottom w:val="none" w:sz="0" w:space="0" w:color="auto"/>
            <w:right w:val="none" w:sz="0" w:space="0" w:color="auto"/>
          </w:divBdr>
        </w:div>
      </w:divsChild>
    </w:div>
    <w:div w:id="631523329">
      <w:bodyDiv w:val="1"/>
      <w:marLeft w:val="0"/>
      <w:marRight w:val="0"/>
      <w:marTop w:val="0"/>
      <w:marBottom w:val="0"/>
      <w:divBdr>
        <w:top w:val="none" w:sz="0" w:space="0" w:color="auto"/>
        <w:left w:val="none" w:sz="0" w:space="0" w:color="auto"/>
        <w:bottom w:val="none" w:sz="0" w:space="0" w:color="auto"/>
        <w:right w:val="none" w:sz="0" w:space="0" w:color="auto"/>
      </w:divBdr>
    </w:div>
    <w:div w:id="645595923">
      <w:bodyDiv w:val="1"/>
      <w:marLeft w:val="0"/>
      <w:marRight w:val="0"/>
      <w:marTop w:val="0"/>
      <w:marBottom w:val="0"/>
      <w:divBdr>
        <w:top w:val="none" w:sz="0" w:space="0" w:color="auto"/>
        <w:left w:val="none" w:sz="0" w:space="0" w:color="auto"/>
        <w:bottom w:val="none" w:sz="0" w:space="0" w:color="auto"/>
        <w:right w:val="none" w:sz="0" w:space="0" w:color="auto"/>
      </w:divBdr>
    </w:div>
    <w:div w:id="727344871">
      <w:bodyDiv w:val="1"/>
      <w:marLeft w:val="0"/>
      <w:marRight w:val="0"/>
      <w:marTop w:val="0"/>
      <w:marBottom w:val="0"/>
      <w:divBdr>
        <w:top w:val="none" w:sz="0" w:space="0" w:color="auto"/>
        <w:left w:val="none" w:sz="0" w:space="0" w:color="auto"/>
        <w:bottom w:val="none" w:sz="0" w:space="0" w:color="auto"/>
        <w:right w:val="none" w:sz="0" w:space="0" w:color="auto"/>
      </w:divBdr>
    </w:div>
    <w:div w:id="772213135">
      <w:bodyDiv w:val="1"/>
      <w:marLeft w:val="0"/>
      <w:marRight w:val="0"/>
      <w:marTop w:val="0"/>
      <w:marBottom w:val="0"/>
      <w:divBdr>
        <w:top w:val="none" w:sz="0" w:space="0" w:color="auto"/>
        <w:left w:val="none" w:sz="0" w:space="0" w:color="auto"/>
        <w:bottom w:val="none" w:sz="0" w:space="0" w:color="auto"/>
        <w:right w:val="none" w:sz="0" w:space="0" w:color="auto"/>
      </w:divBdr>
    </w:div>
    <w:div w:id="825363978">
      <w:bodyDiv w:val="1"/>
      <w:marLeft w:val="0"/>
      <w:marRight w:val="0"/>
      <w:marTop w:val="0"/>
      <w:marBottom w:val="0"/>
      <w:divBdr>
        <w:top w:val="none" w:sz="0" w:space="0" w:color="auto"/>
        <w:left w:val="none" w:sz="0" w:space="0" w:color="auto"/>
        <w:bottom w:val="none" w:sz="0" w:space="0" w:color="auto"/>
        <w:right w:val="none" w:sz="0" w:space="0" w:color="auto"/>
      </w:divBdr>
    </w:div>
    <w:div w:id="853762919">
      <w:bodyDiv w:val="1"/>
      <w:marLeft w:val="0"/>
      <w:marRight w:val="0"/>
      <w:marTop w:val="0"/>
      <w:marBottom w:val="0"/>
      <w:divBdr>
        <w:top w:val="none" w:sz="0" w:space="0" w:color="auto"/>
        <w:left w:val="none" w:sz="0" w:space="0" w:color="auto"/>
        <w:bottom w:val="none" w:sz="0" w:space="0" w:color="auto"/>
        <w:right w:val="none" w:sz="0" w:space="0" w:color="auto"/>
      </w:divBdr>
    </w:div>
    <w:div w:id="898899472">
      <w:bodyDiv w:val="1"/>
      <w:marLeft w:val="0"/>
      <w:marRight w:val="0"/>
      <w:marTop w:val="0"/>
      <w:marBottom w:val="0"/>
      <w:divBdr>
        <w:top w:val="none" w:sz="0" w:space="0" w:color="auto"/>
        <w:left w:val="none" w:sz="0" w:space="0" w:color="auto"/>
        <w:bottom w:val="none" w:sz="0" w:space="0" w:color="auto"/>
        <w:right w:val="none" w:sz="0" w:space="0" w:color="auto"/>
      </w:divBdr>
      <w:divsChild>
        <w:div w:id="1281689153">
          <w:marLeft w:val="446"/>
          <w:marRight w:val="0"/>
          <w:marTop w:val="0"/>
          <w:marBottom w:val="0"/>
          <w:divBdr>
            <w:top w:val="none" w:sz="0" w:space="0" w:color="auto"/>
            <w:left w:val="none" w:sz="0" w:space="0" w:color="auto"/>
            <w:bottom w:val="none" w:sz="0" w:space="0" w:color="auto"/>
            <w:right w:val="none" w:sz="0" w:space="0" w:color="auto"/>
          </w:divBdr>
        </w:div>
        <w:div w:id="1475026337">
          <w:marLeft w:val="446"/>
          <w:marRight w:val="0"/>
          <w:marTop w:val="0"/>
          <w:marBottom w:val="0"/>
          <w:divBdr>
            <w:top w:val="none" w:sz="0" w:space="0" w:color="auto"/>
            <w:left w:val="none" w:sz="0" w:space="0" w:color="auto"/>
            <w:bottom w:val="none" w:sz="0" w:space="0" w:color="auto"/>
            <w:right w:val="none" w:sz="0" w:space="0" w:color="auto"/>
          </w:divBdr>
        </w:div>
        <w:div w:id="1630670024">
          <w:marLeft w:val="446"/>
          <w:marRight w:val="0"/>
          <w:marTop w:val="0"/>
          <w:marBottom w:val="0"/>
          <w:divBdr>
            <w:top w:val="none" w:sz="0" w:space="0" w:color="auto"/>
            <w:left w:val="none" w:sz="0" w:space="0" w:color="auto"/>
            <w:bottom w:val="none" w:sz="0" w:space="0" w:color="auto"/>
            <w:right w:val="none" w:sz="0" w:space="0" w:color="auto"/>
          </w:divBdr>
        </w:div>
      </w:divsChild>
    </w:div>
    <w:div w:id="908922462">
      <w:bodyDiv w:val="1"/>
      <w:marLeft w:val="0"/>
      <w:marRight w:val="0"/>
      <w:marTop w:val="0"/>
      <w:marBottom w:val="0"/>
      <w:divBdr>
        <w:top w:val="none" w:sz="0" w:space="0" w:color="auto"/>
        <w:left w:val="none" w:sz="0" w:space="0" w:color="auto"/>
        <w:bottom w:val="none" w:sz="0" w:space="0" w:color="auto"/>
        <w:right w:val="none" w:sz="0" w:space="0" w:color="auto"/>
      </w:divBdr>
    </w:div>
    <w:div w:id="1086531500">
      <w:bodyDiv w:val="1"/>
      <w:marLeft w:val="0"/>
      <w:marRight w:val="0"/>
      <w:marTop w:val="0"/>
      <w:marBottom w:val="0"/>
      <w:divBdr>
        <w:top w:val="none" w:sz="0" w:space="0" w:color="auto"/>
        <w:left w:val="none" w:sz="0" w:space="0" w:color="auto"/>
        <w:bottom w:val="none" w:sz="0" w:space="0" w:color="auto"/>
        <w:right w:val="none" w:sz="0" w:space="0" w:color="auto"/>
      </w:divBdr>
      <w:divsChild>
        <w:div w:id="448669694">
          <w:marLeft w:val="547"/>
          <w:marRight w:val="0"/>
          <w:marTop w:val="0"/>
          <w:marBottom w:val="0"/>
          <w:divBdr>
            <w:top w:val="none" w:sz="0" w:space="0" w:color="auto"/>
            <w:left w:val="none" w:sz="0" w:space="0" w:color="auto"/>
            <w:bottom w:val="none" w:sz="0" w:space="0" w:color="auto"/>
            <w:right w:val="none" w:sz="0" w:space="0" w:color="auto"/>
          </w:divBdr>
        </w:div>
      </w:divsChild>
    </w:div>
    <w:div w:id="1182276887">
      <w:bodyDiv w:val="1"/>
      <w:marLeft w:val="0"/>
      <w:marRight w:val="0"/>
      <w:marTop w:val="0"/>
      <w:marBottom w:val="0"/>
      <w:divBdr>
        <w:top w:val="none" w:sz="0" w:space="0" w:color="auto"/>
        <w:left w:val="none" w:sz="0" w:space="0" w:color="auto"/>
        <w:bottom w:val="none" w:sz="0" w:space="0" w:color="auto"/>
        <w:right w:val="none" w:sz="0" w:space="0" w:color="auto"/>
      </w:divBdr>
      <w:divsChild>
        <w:div w:id="1531800465">
          <w:marLeft w:val="0"/>
          <w:marRight w:val="0"/>
          <w:marTop w:val="0"/>
          <w:marBottom w:val="0"/>
          <w:divBdr>
            <w:top w:val="none" w:sz="0" w:space="0" w:color="auto"/>
            <w:left w:val="none" w:sz="0" w:space="0" w:color="auto"/>
            <w:bottom w:val="none" w:sz="0" w:space="0" w:color="auto"/>
            <w:right w:val="none" w:sz="0" w:space="0" w:color="auto"/>
          </w:divBdr>
          <w:divsChild>
            <w:div w:id="365909344">
              <w:marLeft w:val="0"/>
              <w:marRight w:val="0"/>
              <w:marTop w:val="0"/>
              <w:marBottom w:val="0"/>
              <w:divBdr>
                <w:top w:val="none" w:sz="0" w:space="0" w:color="auto"/>
                <w:left w:val="none" w:sz="0" w:space="0" w:color="auto"/>
                <w:bottom w:val="none" w:sz="0" w:space="0" w:color="auto"/>
                <w:right w:val="none" w:sz="0" w:space="0" w:color="auto"/>
              </w:divBdr>
              <w:divsChild>
                <w:div w:id="371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8721">
      <w:bodyDiv w:val="1"/>
      <w:marLeft w:val="0"/>
      <w:marRight w:val="0"/>
      <w:marTop w:val="0"/>
      <w:marBottom w:val="0"/>
      <w:divBdr>
        <w:top w:val="none" w:sz="0" w:space="0" w:color="auto"/>
        <w:left w:val="none" w:sz="0" w:space="0" w:color="auto"/>
        <w:bottom w:val="none" w:sz="0" w:space="0" w:color="auto"/>
        <w:right w:val="none" w:sz="0" w:space="0" w:color="auto"/>
      </w:divBdr>
      <w:divsChild>
        <w:div w:id="729422135">
          <w:marLeft w:val="547"/>
          <w:marRight w:val="0"/>
          <w:marTop w:val="0"/>
          <w:marBottom w:val="0"/>
          <w:divBdr>
            <w:top w:val="none" w:sz="0" w:space="0" w:color="auto"/>
            <w:left w:val="none" w:sz="0" w:space="0" w:color="auto"/>
            <w:bottom w:val="none" w:sz="0" w:space="0" w:color="auto"/>
            <w:right w:val="none" w:sz="0" w:space="0" w:color="auto"/>
          </w:divBdr>
        </w:div>
        <w:div w:id="1198396751">
          <w:marLeft w:val="547"/>
          <w:marRight w:val="0"/>
          <w:marTop w:val="0"/>
          <w:marBottom w:val="0"/>
          <w:divBdr>
            <w:top w:val="none" w:sz="0" w:space="0" w:color="auto"/>
            <w:left w:val="none" w:sz="0" w:space="0" w:color="auto"/>
            <w:bottom w:val="none" w:sz="0" w:space="0" w:color="auto"/>
            <w:right w:val="none" w:sz="0" w:space="0" w:color="auto"/>
          </w:divBdr>
        </w:div>
        <w:div w:id="1253472132">
          <w:marLeft w:val="547"/>
          <w:marRight w:val="0"/>
          <w:marTop w:val="0"/>
          <w:marBottom w:val="0"/>
          <w:divBdr>
            <w:top w:val="none" w:sz="0" w:space="0" w:color="auto"/>
            <w:left w:val="none" w:sz="0" w:space="0" w:color="auto"/>
            <w:bottom w:val="none" w:sz="0" w:space="0" w:color="auto"/>
            <w:right w:val="none" w:sz="0" w:space="0" w:color="auto"/>
          </w:divBdr>
        </w:div>
        <w:div w:id="1280990576">
          <w:marLeft w:val="547"/>
          <w:marRight w:val="0"/>
          <w:marTop w:val="0"/>
          <w:marBottom w:val="0"/>
          <w:divBdr>
            <w:top w:val="none" w:sz="0" w:space="0" w:color="auto"/>
            <w:left w:val="none" w:sz="0" w:space="0" w:color="auto"/>
            <w:bottom w:val="none" w:sz="0" w:space="0" w:color="auto"/>
            <w:right w:val="none" w:sz="0" w:space="0" w:color="auto"/>
          </w:divBdr>
        </w:div>
        <w:div w:id="1546453392">
          <w:marLeft w:val="547"/>
          <w:marRight w:val="0"/>
          <w:marTop w:val="0"/>
          <w:marBottom w:val="0"/>
          <w:divBdr>
            <w:top w:val="none" w:sz="0" w:space="0" w:color="auto"/>
            <w:left w:val="none" w:sz="0" w:space="0" w:color="auto"/>
            <w:bottom w:val="none" w:sz="0" w:space="0" w:color="auto"/>
            <w:right w:val="none" w:sz="0" w:space="0" w:color="auto"/>
          </w:divBdr>
        </w:div>
        <w:div w:id="1721781539">
          <w:marLeft w:val="547"/>
          <w:marRight w:val="0"/>
          <w:marTop w:val="0"/>
          <w:marBottom w:val="0"/>
          <w:divBdr>
            <w:top w:val="none" w:sz="0" w:space="0" w:color="auto"/>
            <w:left w:val="none" w:sz="0" w:space="0" w:color="auto"/>
            <w:bottom w:val="none" w:sz="0" w:space="0" w:color="auto"/>
            <w:right w:val="none" w:sz="0" w:space="0" w:color="auto"/>
          </w:divBdr>
        </w:div>
        <w:div w:id="1991520268">
          <w:marLeft w:val="547"/>
          <w:marRight w:val="0"/>
          <w:marTop w:val="0"/>
          <w:marBottom w:val="0"/>
          <w:divBdr>
            <w:top w:val="none" w:sz="0" w:space="0" w:color="auto"/>
            <w:left w:val="none" w:sz="0" w:space="0" w:color="auto"/>
            <w:bottom w:val="none" w:sz="0" w:space="0" w:color="auto"/>
            <w:right w:val="none" w:sz="0" w:space="0" w:color="auto"/>
          </w:divBdr>
        </w:div>
        <w:div w:id="2009941992">
          <w:marLeft w:val="547"/>
          <w:marRight w:val="0"/>
          <w:marTop w:val="0"/>
          <w:marBottom w:val="0"/>
          <w:divBdr>
            <w:top w:val="none" w:sz="0" w:space="0" w:color="auto"/>
            <w:left w:val="none" w:sz="0" w:space="0" w:color="auto"/>
            <w:bottom w:val="none" w:sz="0" w:space="0" w:color="auto"/>
            <w:right w:val="none" w:sz="0" w:space="0" w:color="auto"/>
          </w:divBdr>
        </w:div>
      </w:divsChild>
    </w:div>
    <w:div w:id="1304896407">
      <w:bodyDiv w:val="1"/>
      <w:marLeft w:val="0"/>
      <w:marRight w:val="0"/>
      <w:marTop w:val="0"/>
      <w:marBottom w:val="0"/>
      <w:divBdr>
        <w:top w:val="none" w:sz="0" w:space="0" w:color="auto"/>
        <w:left w:val="none" w:sz="0" w:space="0" w:color="auto"/>
        <w:bottom w:val="none" w:sz="0" w:space="0" w:color="auto"/>
        <w:right w:val="none" w:sz="0" w:space="0" w:color="auto"/>
      </w:divBdr>
    </w:div>
    <w:div w:id="1332753646">
      <w:bodyDiv w:val="1"/>
      <w:marLeft w:val="0"/>
      <w:marRight w:val="0"/>
      <w:marTop w:val="0"/>
      <w:marBottom w:val="0"/>
      <w:divBdr>
        <w:top w:val="none" w:sz="0" w:space="0" w:color="auto"/>
        <w:left w:val="none" w:sz="0" w:space="0" w:color="auto"/>
        <w:bottom w:val="none" w:sz="0" w:space="0" w:color="auto"/>
        <w:right w:val="none" w:sz="0" w:space="0" w:color="auto"/>
      </w:divBdr>
      <w:divsChild>
        <w:div w:id="1689523514">
          <w:marLeft w:val="446"/>
          <w:marRight w:val="0"/>
          <w:marTop w:val="0"/>
          <w:marBottom w:val="0"/>
          <w:divBdr>
            <w:top w:val="none" w:sz="0" w:space="0" w:color="auto"/>
            <w:left w:val="none" w:sz="0" w:space="0" w:color="auto"/>
            <w:bottom w:val="none" w:sz="0" w:space="0" w:color="auto"/>
            <w:right w:val="none" w:sz="0" w:space="0" w:color="auto"/>
          </w:divBdr>
        </w:div>
        <w:div w:id="1691831115">
          <w:marLeft w:val="446"/>
          <w:marRight w:val="0"/>
          <w:marTop w:val="0"/>
          <w:marBottom w:val="0"/>
          <w:divBdr>
            <w:top w:val="none" w:sz="0" w:space="0" w:color="auto"/>
            <w:left w:val="none" w:sz="0" w:space="0" w:color="auto"/>
            <w:bottom w:val="none" w:sz="0" w:space="0" w:color="auto"/>
            <w:right w:val="none" w:sz="0" w:space="0" w:color="auto"/>
          </w:divBdr>
        </w:div>
      </w:divsChild>
    </w:div>
    <w:div w:id="1529903526">
      <w:bodyDiv w:val="1"/>
      <w:marLeft w:val="0"/>
      <w:marRight w:val="0"/>
      <w:marTop w:val="0"/>
      <w:marBottom w:val="0"/>
      <w:divBdr>
        <w:top w:val="none" w:sz="0" w:space="0" w:color="auto"/>
        <w:left w:val="none" w:sz="0" w:space="0" w:color="auto"/>
        <w:bottom w:val="none" w:sz="0" w:space="0" w:color="auto"/>
        <w:right w:val="none" w:sz="0" w:space="0" w:color="auto"/>
      </w:divBdr>
    </w:div>
    <w:div w:id="1555502119">
      <w:bodyDiv w:val="1"/>
      <w:marLeft w:val="0"/>
      <w:marRight w:val="0"/>
      <w:marTop w:val="0"/>
      <w:marBottom w:val="0"/>
      <w:divBdr>
        <w:top w:val="none" w:sz="0" w:space="0" w:color="auto"/>
        <w:left w:val="none" w:sz="0" w:space="0" w:color="auto"/>
        <w:bottom w:val="none" w:sz="0" w:space="0" w:color="auto"/>
        <w:right w:val="none" w:sz="0" w:space="0" w:color="auto"/>
      </w:divBdr>
      <w:divsChild>
        <w:div w:id="294222222">
          <w:marLeft w:val="0"/>
          <w:marRight w:val="0"/>
          <w:marTop w:val="0"/>
          <w:marBottom w:val="0"/>
          <w:divBdr>
            <w:top w:val="none" w:sz="0" w:space="0" w:color="auto"/>
            <w:left w:val="none" w:sz="0" w:space="0" w:color="auto"/>
            <w:bottom w:val="none" w:sz="0" w:space="0" w:color="auto"/>
            <w:right w:val="none" w:sz="0" w:space="0" w:color="auto"/>
          </w:divBdr>
          <w:divsChild>
            <w:div w:id="1095705576">
              <w:marLeft w:val="0"/>
              <w:marRight w:val="0"/>
              <w:marTop w:val="0"/>
              <w:marBottom w:val="0"/>
              <w:divBdr>
                <w:top w:val="none" w:sz="0" w:space="0" w:color="auto"/>
                <w:left w:val="none" w:sz="0" w:space="0" w:color="auto"/>
                <w:bottom w:val="none" w:sz="0" w:space="0" w:color="auto"/>
                <w:right w:val="none" w:sz="0" w:space="0" w:color="auto"/>
              </w:divBdr>
              <w:divsChild>
                <w:div w:id="8976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01832">
      <w:bodyDiv w:val="1"/>
      <w:marLeft w:val="0"/>
      <w:marRight w:val="0"/>
      <w:marTop w:val="0"/>
      <w:marBottom w:val="0"/>
      <w:divBdr>
        <w:top w:val="none" w:sz="0" w:space="0" w:color="auto"/>
        <w:left w:val="none" w:sz="0" w:space="0" w:color="auto"/>
        <w:bottom w:val="none" w:sz="0" w:space="0" w:color="auto"/>
        <w:right w:val="none" w:sz="0" w:space="0" w:color="auto"/>
      </w:divBdr>
      <w:divsChild>
        <w:div w:id="1425417011">
          <w:marLeft w:val="0"/>
          <w:marRight w:val="0"/>
          <w:marTop w:val="0"/>
          <w:marBottom w:val="0"/>
          <w:divBdr>
            <w:top w:val="none" w:sz="0" w:space="0" w:color="auto"/>
            <w:left w:val="none" w:sz="0" w:space="0" w:color="auto"/>
            <w:bottom w:val="none" w:sz="0" w:space="0" w:color="auto"/>
            <w:right w:val="none" w:sz="0" w:space="0" w:color="auto"/>
          </w:divBdr>
          <w:divsChild>
            <w:div w:id="199173552">
              <w:marLeft w:val="0"/>
              <w:marRight w:val="0"/>
              <w:marTop w:val="0"/>
              <w:marBottom w:val="0"/>
              <w:divBdr>
                <w:top w:val="none" w:sz="0" w:space="0" w:color="auto"/>
                <w:left w:val="none" w:sz="0" w:space="0" w:color="auto"/>
                <w:bottom w:val="none" w:sz="0" w:space="0" w:color="auto"/>
                <w:right w:val="none" w:sz="0" w:space="0" w:color="auto"/>
              </w:divBdr>
              <w:divsChild>
                <w:div w:id="3716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3981">
      <w:bodyDiv w:val="1"/>
      <w:marLeft w:val="0"/>
      <w:marRight w:val="0"/>
      <w:marTop w:val="0"/>
      <w:marBottom w:val="0"/>
      <w:divBdr>
        <w:top w:val="none" w:sz="0" w:space="0" w:color="auto"/>
        <w:left w:val="none" w:sz="0" w:space="0" w:color="auto"/>
        <w:bottom w:val="none" w:sz="0" w:space="0" w:color="auto"/>
        <w:right w:val="none" w:sz="0" w:space="0" w:color="auto"/>
      </w:divBdr>
      <w:divsChild>
        <w:div w:id="491872299">
          <w:marLeft w:val="446"/>
          <w:marRight w:val="0"/>
          <w:marTop w:val="0"/>
          <w:marBottom w:val="0"/>
          <w:divBdr>
            <w:top w:val="none" w:sz="0" w:space="0" w:color="auto"/>
            <w:left w:val="none" w:sz="0" w:space="0" w:color="auto"/>
            <w:bottom w:val="none" w:sz="0" w:space="0" w:color="auto"/>
            <w:right w:val="none" w:sz="0" w:space="0" w:color="auto"/>
          </w:divBdr>
        </w:div>
      </w:divsChild>
    </w:div>
    <w:div w:id="1834056283">
      <w:bodyDiv w:val="1"/>
      <w:marLeft w:val="0"/>
      <w:marRight w:val="0"/>
      <w:marTop w:val="0"/>
      <w:marBottom w:val="0"/>
      <w:divBdr>
        <w:top w:val="none" w:sz="0" w:space="0" w:color="auto"/>
        <w:left w:val="none" w:sz="0" w:space="0" w:color="auto"/>
        <w:bottom w:val="none" w:sz="0" w:space="0" w:color="auto"/>
        <w:right w:val="none" w:sz="0" w:space="0" w:color="auto"/>
      </w:divBdr>
    </w:div>
    <w:div w:id="1857184874">
      <w:bodyDiv w:val="1"/>
      <w:marLeft w:val="0"/>
      <w:marRight w:val="0"/>
      <w:marTop w:val="0"/>
      <w:marBottom w:val="0"/>
      <w:divBdr>
        <w:top w:val="none" w:sz="0" w:space="0" w:color="auto"/>
        <w:left w:val="none" w:sz="0" w:space="0" w:color="auto"/>
        <w:bottom w:val="none" w:sz="0" w:space="0" w:color="auto"/>
        <w:right w:val="none" w:sz="0" w:space="0" w:color="auto"/>
      </w:divBdr>
    </w:div>
    <w:div w:id="1933662170">
      <w:bodyDiv w:val="1"/>
      <w:marLeft w:val="0"/>
      <w:marRight w:val="0"/>
      <w:marTop w:val="0"/>
      <w:marBottom w:val="0"/>
      <w:divBdr>
        <w:top w:val="none" w:sz="0" w:space="0" w:color="auto"/>
        <w:left w:val="none" w:sz="0" w:space="0" w:color="auto"/>
        <w:bottom w:val="none" w:sz="0" w:space="0" w:color="auto"/>
        <w:right w:val="none" w:sz="0" w:space="0" w:color="auto"/>
      </w:divBdr>
      <w:divsChild>
        <w:div w:id="608976924">
          <w:marLeft w:val="446"/>
          <w:marRight w:val="0"/>
          <w:marTop w:val="0"/>
          <w:marBottom w:val="0"/>
          <w:divBdr>
            <w:top w:val="none" w:sz="0" w:space="0" w:color="auto"/>
            <w:left w:val="none" w:sz="0" w:space="0" w:color="auto"/>
            <w:bottom w:val="none" w:sz="0" w:space="0" w:color="auto"/>
            <w:right w:val="none" w:sz="0" w:space="0" w:color="auto"/>
          </w:divBdr>
        </w:div>
        <w:div w:id="1291521152">
          <w:marLeft w:val="446"/>
          <w:marRight w:val="0"/>
          <w:marTop w:val="0"/>
          <w:marBottom w:val="0"/>
          <w:divBdr>
            <w:top w:val="none" w:sz="0" w:space="0" w:color="auto"/>
            <w:left w:val="none" w:sz="0" w:space="0" w:color="auto"/>
            <w:bottom w:val="none" w:sz="0" w:space="0" w:color="auto"/>
            <w:right w:val="none" w:sz="0" w:space="0" w:color="auto"/>
          </w:divBdr>
        </w:div>
        <w:div w:id="1460681377">
          <w:marLeft w:val="446"/>
          <w:marRight w:val="0"/>
          <w:marTop w:val="0"/>
          <w:marBottom w:val="0"/>
          <w:divBdr>
            <w:top w:val="none" w:sz="0" w:space="0" w:color="auto"/>
            <w:left w:val="none" w:sz="0" w:space="0" w:color="auto"/>
            <w:bottom w:val="none" w:sz="0" w:space="0" w:color="auto"/>
            <w:right w:val="none" w:sz="0" w:space="0" w:color="auto"/>
          </w:divBdr>
        </w:div>
        <w:div w:id="1849320741">
          <w:marLeft w:val="446"/>
          <w:marRight w:val="0"/>
          <w:marTop w:val="0"/>
          <w:marBottom w:val="0"/>
          <w:divBdr>
            <w:top w:val="none" w:sz="0" w:space="0" w:color="auto"/>
            <w:left w:val="none" w:sz="0" w:space="0" w:color="auto"/>
            <w:bottom w:val="none" w:sz="0" w:space="0" w:color="auto"/>
            <w:right w:val="none" w:sz="0" w:space="0" w:color="auto"/>
          </w:divBdr>
        </w:div>
      </w:divsChild>
    </w:div>
    <w:div w:id="1966886924">
      <w:bodyDiv w:val="1"/>
      <w:marLeft w:val="0"/>
      <w:marRight w:val="0"/>
      <w:marTop w:val="0"/>
      <w:marBottom w:val="0"/>
      <w:divBdr>
        <w:top w:val="none" w:sz="0" w:space="0" w:color="auto"/>
        <w:left w:val="none" w:sz="0" w:space="0" w:color="auto"/>
        <w:bottom w:val="none" w:sz="0" w:space="0" w:color="auto"/>
        <w:right w:val="none" w:sz="0" w:space="0" w:color="auto"/>
      </w:divBdr>
    </w:div>
    <w:div w:id="2005472011">
      <w:bodyDiv w:val="1"/>
      <w:marLeft w:val="0"/>
      <w:marRight w:val="0"/>
      <w:marTop w:val="0"/>
      <w:marBottom w:val="0"/>
      <w:divBdr>
        <w:top w:val="none" w:sz="0" w:space="0" w:color="auto"/>
        <w:left w:val="none" w:sz="0" w:space="0" w:color="auto"/>
        <w:bottom w:val="none" w:sz="0" w:space="0" w:color="auto"/>
        <w:right w:val="none" w:sz="0" w:space="0" w:color="auto"/>
      </w:divBdr>
      <w:divsChild>
        <w:div w:id="1589801034">
          <w:marLeft w:val="0"/>
          <w:marRight w:val="0"/>
          <w:marTop w:val="0"/>
          <w:marBottom w:val="0"/>
          <w:divBdr>
            <w:top w:val="none" w:sz="0" w:space="0" w:color="auto"/>
            <w:left w:val="none" w:sz="0" w:space="0" w:color="auto"/>
            <w:bottom w:val="none" w:sz="0" w:space="0" w:color="auto"/>
            <w:right w:val="none" w:sz="0" w:space="0" w:color="auto"/>
          </w:divBdr>
          <w:divsChild>
            <w:div w:id="1021665130">
              <w:marLeft w:val="0"/>
              <w:marRight w:val="0"/>
              <w:marTop w:val="0"/>
              <w:marBottom w:val="0"/>
              <w:divBdr>
                <w:top w:val="none" w:sz="0" w:space="0" w:color="auto"/>
                <w:left w:val="none" w:sz="0" w:space="0" w:color="auto"/>
                <w:bottom w:val="none" w:sz="0" w:space="0" w:color="auto"/>
                <w:right w:val="none" w:sz="0" w:space="0" w:color="auto"/>
              </w:divBdr>
              <w:divsChild>
                <w:div w:id="1251813283">
                  <w:marLeft w:val="0"/>
                  <w:marRight w:val="0"/>
                  <w:marTop w:val="0"/>
                  <w:marBottom w:val="0"/>
                  <w:divBdr>
                    <w:top w:val="none" w:sz="0" w:space="0" w:color="auto"/>
                    <w:left w:val="none" w:sz="0" w:space="0" w:color="auto"/>
                    <w:bottom w:val="none" w:sz="0" w:space="0" w:color="auto"/>
                    <w:right w:val="none" w:sz="0" w:space="0" w:color="auto"/>
                  </w:divBdr>
                </w:div>
              </w:divsChild>
            </w:div>
            <w:div w:id="1232958695">
              <w:marLeft w:val="0"/>
              <w:marRight w:val="0"/>
              <w:marTop w:val="0"/>
              <w:marBottom w:val="0"/>
              <w:divBdr>
                <w:top w:val="none" w:sz="0" w:space="0" w:color="auto"/>
                <w:left w:val="none" w:sz="0" w:space="0" w:color="auto"/>
                <w:bottom w:val="none" w:sz="0" w:space="0" w:color="auto"/>
                <w:right w:val="none" w:sz="0" w:space="0" w:color="auto"/>
              </w:divBdr>
              <w:divsChild>
                <w:div w:id="2099668471">
                  <w:marLeft w:val="0"/>
                  <w:marRight w:val="0"/>
                  <w:marTop w:val="0"/>
                  <w:marBottom w:val="0"/>
                  <w:divBdr>
                    <w:top w:val="none" w:sz="0" w:space="0" w:color="auto"/>
                    <w:left w:val="none" w:sz="0" w:space="0" w:color="auto"/>
                    <w:bottom w:val="none" w:sz="0" w:space="0" w:color="auto"/>
                    <w:right w:val="none" w:sz="0" w:space="0" w:color="auto"/>
                  </w:divBdr>
                </w:div>
              </w:divsChild>
            </w:div>
            <w:div w:id="1247111706">
              <w:marLeft w:val="0"/>
              <w:marRight w:val="0"/>
              <w:marTop w:val="0"/>
              <w:marBottom w:val="0"/>
              <w:divBdr>
                <w:top w:val="none" w:sz="0" w:space="0" w:color="auto"/>
                <w:left w:val="none" w:sz="0" w:space="0" w:color="auto"/>
                <w:bottom w:val="none" w:sz="0" w:space="0" w:color="auto"/>
                <w:right w:val="none" w:sz="0" w:space="0" w:color="auto"/>
              </w:divBdr>
              <w:divsChild>
                <w:div w:id="345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6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3D2F88-B322-4F57-9BE0-0DC3C3D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21735</CharactersWithSpaces>
  <SharedDoc>false</SharedDoc>
  <HLinks>
    <vt:vector size="138" baseType="variant">
      <vt:variant>
        <vt:i4>4653081</vt:i4>
      </vt:variant>
      <vt:variant>
        <vt:i4>135</vt:i4>
      </vt:variant>
      <vt:variant>
        <vt:i4>0</vt:i4>
      </vt:variant>
      <vt:variant>
        <vt:i4>5</vt:i4>
      </vt:variant>
      <vt:variant>
        <vt:lpwstr>https://data.worldbank.org/indicator/NY.GDP.MKTP.CD/</vt:lpwstr>
      </vt:variant>
      <vt:variant>
        <vt:lpwstr/>
      </vt:variant>
      <vt:variant>
        <vt:i4>2949121</vt:i4>
      </vt:variant>
      <vt:variant>
        <vt:i4>128</vt:i4>
      </vt:variant>
      <vt:variant>
        <vt:i4>0</vt:i4>
      </vt:variant>
      <vt:variant>
        <vt:i4>5</vt:i4>
      </vt:variant>
      <vt:variant>
        <vt:lpwstr/>
      </vt:variant>
      <vt:variant>
        <vt:lpwstr>_Toc510249</vt:lpwstr>
      </vt:variant>
      <vt:variant>
        <vt:i4>2883585</vt:i4>
      </vt:variant>
      <vt:variant>
        <vt:i4>122</vt:i4>
      </vt:variant>
      <vt:variant>
        <vt:i4>0</vt:i4>
      </vt:variant>
      <vt:variant>
        <vt:i4>5</vt:i4>
      </vt:variant>
      <vt:variant>
        <vt:lpwstr/>
      </vt:variant>
      <vt:variant>
        <vt:lpwstr>_Toc510248</vt:lpwstr>
      </vt:variant>
      <vt:variant>
        <vt:i4>2293761</vt:i4>
      </vt:variant>
      <vt:variant>
        <vt:i4>116</vt:i4>
      </vt:variant>
      <vt:variant>
        <vt:i4>0</vt:i4>
      </vt:variant>
      <vt:variant>
        <vt:i4>5</vt:i4>
      </vt:variant>
      <vt:variant>
        <vt:lpwstr/>
      </vt:variant>
      <vt:variant>
        <vt:lpwstr>_Toc510247</vt:lpwstr>
      </vt:variant>
      <vt:variant>
        <vt:i4>2228225</vt:i4>
      </vt:variant>
      <vt:variant>
        <vt:i4>110</vt:i4>
      </vt:variant>
      <vt:variant>
        <vt:i4>0</vt:i4>
      </vt:variant>
      <vt:variant>
        <vt:i4>5</vt:i4>
      </vt:variant>
      <vt:variant>
        <vt:lpwstr/>
      </vt:variant>
      <vt:variant>
        <vt:lpwstr>_Toc510246</vt:lpwstr>
      </vt:variant>
      <vt:variant>
        <vt:i4>2162689</vt:i4>
      </vt:variant>
      <vt:variant>
        <vt:i4>104</vt:i4>
      </vt:variant>
      <vt:variant>
        <vt:i4>0</vt:i4>
      </vt:variant>
      <vt:variant>
        <vt:i4>5</vt:i4>
      </vt:variant>
      <vt:variant>
        <vt:lpwstr/>
      </vt:variant>
      <vt:variant>
        <vt:lpwstr>_Toc510245</vt:lpwstr>
      </vt:variant>
      <vt:variant>
        <vt:i4>2097153</vt:i4>
      </vt:variant>
      <vt:variant>
        <vt:i4>98</vt:i4>
      </vt:variant>
      <vt:variant>
        <vt:i4>0</vt:i4>
      </vt:variant>
      <vt:variant>
        <vt:i4>5</vt:i4>
      </vt:variant>
      <vt:variant>
        <vt:lpwstr/>
      </vt:variant>
      <vt:variant>
        <vt:lpwstr>_Toc510244</vt:lpwstr>
      </vt:variant>
      <vt:variant>
        <vt:i4>2555905</vt:i4>
      </vt:variant>
      <vt:variant>
        <vt:i4>92</vt:i4>
      </vt:variant>
      <vt:variant>
        <vt:i4>0</vt:i4>
      </vt:variant>
      <vt:variant>
        <vt:i4>5</vt:i4>
      </vt:variant>
      <vt:variant>
        <vt:lpwstr/>
      </vt:variant>
      <vt:variant>
        <vt:lpwstr>_Toc510243</vt:lpwstr>
      </vt:variant>
      <vt:variant>
        <vt:i4>2490369</vt:i4>
      </vt:variant>
      <vt:variant>
        <vt:i4>86</vt:i4>
      </vt:variant>
      <vt:variant>
        <vt:i4>0</vt:i4>
      </vt:variant>
      <vt:variant>
        <vt:i4>5</vt:i4>
      </vt:variant>
      <vt:variant>
        <vt:lpwstr/>
      </vt:variant>
      <vt:variant>
        <vt:lpwstr>_Toc510242</vt:lpwstr>
      </vt:variant>
      <vt:variant>
        <vt:i4>2424833</vt:i4>
      </vt:variant>
      <vt:variant>
        <vt:i4>80</vt:i4>
      </vt:variant>
      <vt:variant>
        <vt:i4>0</vt:i4>
      </vt:variant>
      <vt:variant>
        <vt:i4>5</vt:i4>
      </vt:variant>
      <vt:variant>
        <vt:lpwstr/>
      </vt:variant>
      <vt:variant>
        <vt:lpwstr>_Toc510241</vt:lpwstr>
      </vt:variant>
      <vt:variant>
        <vt:i4>2359297</vt:i4>
      </vt:variant>
      <vt:variant>
        <vt:i4>74</vt:i4>
      </vt:variant>
      <vt:variant>
        <vt:i4>0</vt:i4>
      </vt:variant>
      <vt:variant>
        <vt:i4>5</vt:i4>
      </vt:variant>
      <vt:variant>
        <vt:lpwstr/>
      </vt:variant>
      <vt:variant>
        <vt:lpwstr>_Toc510240</vt:lpwstr>
      </vt:variant>
      <vt:variant>
        <vt:i4>2949126</vt:i4>
      </vt:variant>
      <vt:variant>
        <vt:i4>68</vt:i4>
      </vt:variant>
      <vt:variant>
        <vt:i4>0</vt:i4>
      </vt:variant>
      <vt:variant>
        <vt:i4>5</vt:i4>
      </vt:variant>
      <vt:variant>
        <vt:lpwstr/>
      </vt:variant>
      <vt:variant>
        <vt:lpwstr>_Toc510239</vt:lpwstr>
      </vt:variant>
      <vt:variant>
        <vt:i4>2883590</vt:i4>
      </vt:variant>
      <vt:variant>
        <vt:i4>62</vt:i4>
      </vt:variant>
      <vt:variant>
        <vt:i4>0</vt:i4>
      </vt:variant>
      <vt:variant>
        <vt:i4>5</vt:i4>
      </vt:variant>
      <vt:variant>
        <vt:lpwstr/>
      </vt:variant>
      <vt:variant>
        <vt:lpwstr>_Toc510238</vt:lpwstr>
      </vt:variant>
      <vt:variant>
        <vt:i4>2293766</vt:i4>
      </vt:variant>
      <vt:variant>
        <vt:i4>56</vt:i4>
      </vt:variant>
      <vt:variant>
        <vt:i4>0</vt:i4>
      </vt:variant>
      <vt:variant>
        <vt:i4>5</vt:i4>
      </vt:variant>
      <vt:variant>
        <vt:lpwstr/>
      </vt:variant>
      <vt:variant>
        <vt:lpwstr>_Toc510237</vt:lpwstr>
      </vt:variant>
      <vt:variant>
        <vt:i4>2228230</vt:i4>
      </vt:variant>
      <vt:variant>
        <vt:i4>50</vt:i4>
      </vt:variant>
      <vt:variant>
        <vt:i4>0</vt:i4>
      </vt:variant>
      <vt:variant>
        <vt:i4>5</vt:i4>
      </vt:variant>
      <vt:variant>
        <vt:lpwstr/>
      </vt:variant>
      <vt:variant>
        <vt:lpwstr>_Toc510236</vt:lpwstr>
      </vt:variant>
      <vt:variant>
        <vt:i4>2162694</vt:i4>
      </vt:variant>
      <vt:variant>
        <vt:i4>44</vt:i4>
      </vt:variant>
      <vt:variant>
        <vt:i4>0</vt:i4>
      </vt:variant>
      <vt:variant>
        <vt:i4>5</vt:i4>
      </vt:variant>
      <vt:variant>
        <vt:lpwstr/>
      </vt:variant>
      <vt:variant>
        <vt:lpwstr>_Toc510235</vt:lpwstr>
      </vt:variant>
      <vt:variant>
        <vt:i4>2097158</vt:i4>
      </vt:variant>
      <vt:variant>
        <vt:i4>38</vt:i4>
      </vt:variant>
      <vt:variant>
        <vt:i4>0</vt:i4>
      </vt:variant>
      <vt:variant>
        <vt:i4>5</vt:i4>
      </vt:variant>
      <vt:variant>
        <vt:lpwstr/>
      </vt:variant>
      <vt:variant>
        <vt:lpwstr>_Toc510234</vt:lpwstr>
      </vt:variant>
      <vt:variant>
        <vt:i4>2555910</vt:i4>
      </vt:variant>
      <vt:variant>
        <vt:i4>32</vt:i4>
      </vt:variant>
      <vt:variant>
        <vt:i4>0</vt:i4>
      </vt:variant>
      <vt:variant>
        <vt:i4>5</vt:i4>
      </vt:variant>
      <vt:variant>
        <vt:lpwstr/>
      </vt:variant>
      <vt:variant>
        <vt:lpwstr>_Toc510233</vt:lpwstr>
      </vt:variant>
      <vt:variant>
        <vt:i4>2490374</vt:i4>
      </vt:variant>
      <vt:variant>
        <vt:i4>26</vt:i4>
      </vt:variant>
      <vt:variant>
        <vt:i4>0</vt:i4>
      </vt:variant>
      <vt:variant>
        <vt:i4>5</vt:i4>
      </vt:variant>
      <vt:variant>
        <vt:lpwstr/>
      </vt:variant>
      <vt:variant>
        <vt:lpwstr>_Toc510232</vt:lpwstr>
      </vt:variant>
      <vt:variant>
        <vt:i4>2424838</vt:i4>
      </vt:variant>
      <vt:variant>
        <vt:i4>20</vt:i4>
      </vt:variant>
      <vt:variant>
        <vt:i4>0</vt:i4>
      </vt:variant>
      <vt:variant>
        <vt:i4>5</vt:i4>
      </vt:variant>
      <vt:variant>
        <vt:lpwstr/>
      </vt:variant>
      <vt:variant>
        <vt:lpwstr>_Toc510231</vt:lpwstr>
      </vt:variant>
      <vt:variant>
        <vt:i4>2359302</vt:i4>
      </vt:variant>
      <vt:variant>
        <vt:i4>14</vt:i4>
      </vt:variant>
      <vt:variant>
        <vt:i4>0</vt:i4>
      </vt:variant>
      <vt:variant>
        <vt:i4>5</vt:i4>
      </vt:variant>
      <vt:variant>
        <vt:lpwstr/>
      </vt:variant>
      <vt:variant>
        <vt:lpwstr>_Toc510230</vt:lpwstr>
      </vt:variant>
      <vt:variant>
        <vt:i4>2949127</vt:i4>
      </vt:variant>
      <vt:variant>
        <vt:i4>8</vt:i4>
      </vt:variant>
      <vt:variant>
        <vt:i4>0</vt:i4>
      </vt:variant>
      <vt:variant>
        <vt:i4>5</vt:i4>
      </vt:variant>
      <vt:variant>
        <vt:lpwstr/>
      </vt:variant>
      <vt:variant>
        <vt:lpwstr>_Toc510229</vt:lpwstr>
      </vt:variant>
      <vt:variant>
        <vt:i4>2883591</vt:i4>
      </vt:variant>
      <vt:variant>
        <vt:i4>2</vt:i4>
      </vt:variant>
      <vt:variant>
        <vt:i4>0</vt:i4>
      </vt:variant>
      <vt:variant>
        <vt:i4>5</vt:i4>
      </vt:variant>
      <vt:variant>
        <vt:lpwstr/>
      </vt:variant>
      <vt:variant>
        <vt:lpwstr>_Toc510228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CTI CFF</cp:lastModifiedBy>
  <cp:revision>4</cp:revision>
  <cp:lastPrinted>2019-02-14T13:52:00Z</cp:lastPrinted>
  <dcterms:created xsi:type="dcterms:W3CDTF">2019-10-27T19:14:00Z</dcterms:created>
  <dcterms:modified xsi:type="dcterms:W3CDTF">2019-10-27T19:38:00Z</dcterms:modified>
</cp:coreProperties>
</file>